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40" w:lineRule="auto"/>
        <w:jc w:val="center"/>
        <w:rPr>
          <w:sz w:val="44"/>
          <w:szCs w:val="44"/>
        </w:rPr>
      </w:pPr>
    </w:p>
    <w:p>
      <w:pPr>
        <w:spacing w:line="240" w:lineRule="auto"/>
        <w:jc w:val="center"/>
        <w:rPr>
          <w:sz w:val="44"/>
          <w:szCs w:val="44"/>
        </w:rPr>
      </w:pPr>
      <w:r>
        <w:rPr>
          <w:rFonts w:hint="eastAsia"/>
          <w:sz w:val="44"/>
          <w:szCs w:val="44"/>
        </w:rPr>
        <w:t>大连民族大学</w:t>
      </w:r>
    </w:p>
    <w:p>
      <w:pPr>
        <w:spacing w:line="240" w:lineRule="auto"/>
        <w:jc w:val="center"/>
        <w:rPr>
          <w:sz w:val="44"/>
          <w:szCs w:val="44"/>
        </w:rPr>
      </w:pPr>
      <w:r>
        <w:rPr>
          <w:rFonts w:hint="eastAsia"/>
          <w:sz w:val="44"/>
          <w:szCs w:val="44"/>
        </w:rPr>
        <w:t>全流程数字化采购系统</w:t>
      </w:r>
    </w:p>
    <w:p>
      <w:pPr>
        <w:spacing w:line="240" w:lineRule="auto"/>
        <w:jc w:val="center"/>
        <w:rPr>
          <w:sz w:val="44"/>
          <w:szCs w:val="44"/>
        </w:rPr>
      </w:pPr>
      <w:r>
        <w:rPr>
          <w:rFonts w:hint="eastAsia"/>
          <w:sz w:val="44"/>
          <w:szCs w:val="44"/>
        </w:rPr>
        <w:t>操作手册</w:t>
      </w:r>
    </w:p>
    <w:p>
      <w:pPr>
        <w:spacing w:line="240" w:lineRule="auto"/>
        <w:jc w:val="center"/>
        <w:rPr>
          <w:sz w:val="44"/>
          <w:szCs w:val="44"/>
        </w:rPr>
      </w:pPr>
    </w:p>
    <w:p>
      <w:pPr>
        <w:spacing w:line="240" w:lineRule="auto"/>
        <w:jc w:val="center"/>
        <w:rPr>
          <w:sz w:val="44"/>
          <w:szCs w:val="44"/>
        </w:rPr>
      </w:pPr>
    </w:p>
    <w:p>
      <w:pPr>
        <w:spacing w:line="240" w:lineRule="auto"/>
        <w:jc w:val="center"/>
        <w:rPr>
          <w:sz w:val="44"/>
          <w:szCs w:val="44"/>
        </w:rPr>
      </w:pPr>
    </w:p>
    <w:p>
      <w:pPr>
        <w:spacing w:line="240" w:lineRule="auto"/>
        <w:jc w:val="center"/>
        <w:rPr>
          <w:sz w:val="44"/>
          <w:szCs w:val="44"/>
        </w:rPr>
      </w:pPr>
    </w:p>
    <w:p>
      <w:pPr>
        <w:spacing w:line="240" w:lineRule="auto"/>
        <w:jc w:val="center"/>
        <w:rPr>
          <w:sz w:val="44"/>
          <w:szCs w:val="44"/>
        </w:rPr>
      </w:pPr>
      <w:r>
        <w:rPr>
          <w:rFonts w:hint="eastAsia"/>
          <w:sz w:val="44"/>
          <w:szCs w:val="44"/>
        </w:rPr>
        <w:t>申</w:t>
      </w:r>
    </w:p>
    <w:p>
      <w:pPr>
        <w:spacing w:line="240" w:lineRule="auto"/>
        <w:jc w:val="center"/>
        <w:rPr>
          <w:sz w:val="44"/>
          <w:szCs w:val="44"/>
        </w:rPr>
      </w:pPr>
      <w:r>
        <w:rPr>
          <w:rFonts w:hint="eastAsia"/>
          <w:sz w:val="44"/>
          <w:szCs w:val="44"/>
        </w:rPr>
        <w:t>请</w:t>
      </w:r>
    </w:p>
    <w:p>
      <w:pPr>
        <w:spacing w:line="240" w:lineRule="auto"/>
        <w:jc w:val="center"/>
        <w:rPr>
          <w:sz w:val="44"/>
          <w:szCs w:val="44"/>
        </w:rPr>
      </w:pPr>
      <w:r>
        <w:rPr>
          <w:rFonts w:hint="eastAsia"/>
          <w:sz w:val="44"/>
          <w:szCs w:val="44"/>
        </w:rPr>
        <w:t>人</w:t>
      </w:r>
    </w:p>
    <w:p>
      <w:pPr>
        <w:spacing w:line="240" w:lineRule="auto"/>
        <w:jc w:val="center"/>
        <w:rPr>
          <w:sz w:val="44"/>
          <w:szCs w:val="44"/>
        </w:rPr>
      </w:pPr>
      <w:r>
        <w:rPr>
          <w:rFonts w:hint="eastAsia"/>
          <w:sz w:val="44"/>
          <w:szCs w:val="44"/>
        </w:rPr>
        <w:t>分</w:t>
      </w:r>
    </w:p>
    <w:p>
      <w:pPr>
        <w:spacing w:line="240" w:lineRule="auto"/>
        <w:jc w:val="center"/>
        <w:rPr>
          <w:sz w:val="44"/>
          <w:szCs w:val="44"/>
        </w:rPr>
      </w:pPr>
      <w:r>
        <w:rPr>
          <w:rFonts w:hint="eastAsia"/>
          <w:sz w:val="44"/>
          <w:szCs w:val="44"/>
        </w:rPr>
        <w:t>册</w:t>
      </w:r>
    </w:p>
    <w:p>
      <w:pPr>
        <w:spacing w:line="240" w:lineRule="auto"/>
        <w:jc w:val="center"/>
        <w:rPr>
          <w:sz w:val="48"/>
          <w:szCs w:val="48"/>
        </w:rPr>
      </w:pPr>
    </w:p>
    <w:p>
      <w:pPr>
        <w:spacing w:line="240" w:lineRule="auto"/>
        <w:jc w:val="center"/>
        <w:rPr>
          <w:sz w:val="48"/>
          <w:szCs w:val="48"/>
        </w:rPr>
      </w:pPr>
    </w:p>
    <w:p>
      <w:pPr>
        <w:spacing w:line="240" w:lineRule="auto"/>
        <w:jc w:val="center"/>
        <w:rPr>
          <w:sz w:val="48"/>
          <w:szCs w:val="48"/>
        </w:rPr>
      </w:pPr>
    </w:p>
    <w:p>
      <w:pPr>
        <w:spacing w:line="240" w:lineRule="auto"/>
        <w:jc w:val="center"/>
        <w:rPr>
          <w:sz w:val="48"/>
          <w:szCs w:val="48"/>
        </w:rPr>
      </w:pPr>
    </w:p>
    <w:p>
      <w:pPr>
        <w:spacing w:line="240" w:lineRule="auto"/>
        <w:jc w:val="center"/>
        <w:rPr>
          <w:sz w:val="48"/>
          <w:szCs w:val="48"/>
        </w:rPr>
      </w:pPr>
    </w:p>
    <w:p>
      <w:pPr>
        <w:spacing w:line="240" w:lineRule="auto"/>
        <w:jc w:val="center"/>
        <w:rPr>
          <w:sz w:val="48"/>
          <w:szCs w:val="48"/>
        </w:rPr>
      </w:pPr>
    </w:p>
    <w:p>
      <w:pPr>
        <w:pStyle w:val="24"/>
        <w:jc w:val="center"/>
        <w:rPr>
          <w:sz w:val="36"/>
          <w:szCs w:val="36"/>
        </w:rPr>
        <w:sectPr>
          <w:headerReference r:id="rId5" w:type="default"/>
          <w:footerReference r:id="rId6" w:type="default"/>
          <w:pgSz w:w="11906" w:h="16838"/>
          <w:pgMar w:top="1440" w:right="1800" w:bottom="1440" w:left="1800" w:header="851" w:footer="992" w:gutter="0"/>
          <w:cols w:space="425" w:num="1"/>
          <w:docGrid w:type="lines" w:linePitch="312" w:charSpace="0"/>
        </w:sectPr>
      </w:pPr>
      <w:r>
        <w:rPr>
          <w:rFonts w:hint="eastAsia"/>
          <w:sz w:val="36"/>
          <w:szCs w:val="36"/>
        </w:rPr>
        <w:t>上海瞬速信息技术有限公司</w:t>
      </w:r>
    </w:p>
    <w:sdt>
      <w:sdtPr>
        <w:rPr>
          <w:rFonts w:ascii="宋体" w:hAnsi="宋体" w:eastAsia="宋体"/>
          <w:sz w:val="21"/>
        </w:rPr>
        <w:id w:val="147468546"/>
        <w:docPartObj>
          <w:docPartGallery w:val="Table of Contents"/>
          <w:docPartUnique/>
        </w:docPartObj>
      </w:sdtPr>
      <w:sdtEndPr>
        <w:rPr>
          <w:rFonts w:asciiTheme="minorHAnsi" w:hAnsiTheme="minorHAnsi" w:eastAsiaTheme="minorEastAsia"/>
          <w:sz w:val="21"/>
          <w:szCs w:val="36"/>
        </w:rPr>
      </w:sdtEndPr>
      <w:sdtContent>
        <w:p>
          <w:pPr>
            <w:spacing w:line="240" w:lineRule="auto"/>
            <w:jc w:val="center"/>
          </w:pPr>
          <w:r>
            <w:rPr>
              <w:rFonts w:hint="eastAsia" w:ascii="黑体" w:hAnsi="黑体" w:eastAsia="黑体" w:cs="黑体"/>
              <w:sz w:val="32"/>
              <w:szCs w:val="32"/>
            </w:rPr>
            <w:t>目 录</w:t>
          </w:r>
        </w:p>
        <w:p>
          <w:pPr>
            <w:pStyle w:val="16"/>
            <w:tabs>
              <w:tab w:val="left" w:pos="420"/>
              <w:tab w:val="right" w:leader="dot" w:pos="8296"/>
            </w:tabs>
            <w:rPr>
              <w:sz w:val="21"/>
            </w:rPr>
          </w:pPr>
          <w:r>
            <w:rPr>
              <w:sz w:val="52"/>
              <w:szCs w:val="52"/>
            </w:rPr>
            <w:fldChar w:fldCharType="begin"/>
          </w:r>
          <w:r>
            <w:rPr>
              <w:sz w:val="52"/>
              <w:szCs w:val="52"/>
            </w:rPr>
            <w:instrText xml:space="preserve">TOC \o "1-3" \h \z \u </w:instrText>
          </w:r>
          <w:r>
            <w:rPr>
              <w:sz w:val="52"/>
              <w:szCs w:val="52"/>
            </w:rPr>
            <w:fldChar w:fldCharType="separate"/>
          </w:r>
          <w:r>
            <w:fldChar w:fldCharType="begin"/>
          </w:r>
          <w:r>
            <w:instrText xml:space="preserve"> HYPERLINK \l "_Toc119400304" </w:instrText>
          </w:r>
          <w:r>
            <w:fldChar w:fldCharType="separate"/>
          </w:r>
          <w:r>
            <w:rPr>
              <w:rStyle w:val="20"/>
            </w:rPr>
            <w:t>1.</w:t>
          </w:r>
          <w:r>
            <w:rPr>
              <w:sz w:val="21"/>
            </w:rPr>
            <w:tab/>
          </w:r>
          <w:r>
            <w:rPr>
              <w:rStyle w:val="20"/>
            </w:rPr>
            <w:t>电脑运行环境要求</w:t>
          </w:r>
          <w:r>
            <w:tab/>
          </w:r>
          <w:r>
            <w:fldChar w:fldCharType="begin"/>
          </w:r>
          <w:r>
            <w:instrText xml:space="preserve"> PAGEREF _Toc119400304 \h </w:instrText>
          </w:r>
          <w:r>
            <w:fldChar w:fldCharType="separate"/>
          </w:r>
          <w:r>
            <w:t>2</w:t>
          </w:r>
          <w:r>
            <w:fldChar w:fldCharType="end"/>
          </w:r>
          <w:r>
            <w:fldChar w:fldCharType="end"/>
          </w:r>
        </w:p>
        <w:p>
          <w:pPr>
            <w:pStyle w:val="16"/>
            <w:tabs>
              <w:tab w:val="left" w:pos="420"/>
              <w:tab w:val="right" w:leader="dot" w:pos="8296"/>
            </w:tabs>
            <w:rPr>
              <w:sz w:val="21"/>
            </w:rPr>
          </w:pPr>
          <w:r>
            <w:fldChar w:fldCharType="begin"/>
          </w:r>
          <w:r>
            <w:instrText xml:space="preserve"> HYPERLINK \l "_Toc119400305" </w:instrText>
          </w:r>
          <w:r>
            <w:fldChar w:fldCharType="separate"/>
          </w:r>
          <w:r>
            <w:rPr>
              <w:rStyle w:val="20"/>
            </w:rPr>
            <w:t>2.</w:t>
          </w:r>
          <w:r>
            <w:rPr>
              <w:sz w:val="21"/>
            </w:rPr>
            <w:tab/>
          </w:r>
          <w:r>
            <w:rPr>
              <w:rStyle w:val="20"/>
            </w:rPr>
            <w:t>采购管理系统登录</w:t>
          </w:r>
          <w:r>
            <w:tab/>
          </w:r>
          <w:r>
            <w:fldChar w:fldCharType="begin"/>
          </w:r>
          <w:r>
            <w:instrText xml:space="preserve"> PAGEREF _Toc119400305 \h </w:instrText>
          </w:r>
          <w:r>
            <w:fldChar w:fldCharType="separate"/>
          </w:r>
          <w:r>
            <w:t>2</w:t>
          </w:r>
          <w:r>
            <w:fldChar w:fldCharType="end"/>
          </w:r>
          <w:r>
            <w:fldChar w:fldCharType="end"/>
          </w:r>
        </w:p>
        <w:p>
          <w:pPr>
            <w:pStyle w:val="17"/>
            <w:tabs>
              <w:tab w:val="left" w:pos="1050"/>
              <w:tab w:val="right" w:leader="dot" w:pos="8296"/>
            </w:tabs>
            <w:ind w:left="480"/>
            <w:rPr>
              <w:sz w:val="21"/>
            </w:rPr>
          </w:pPr>
          <w:r>
            <w:fldChar w:fldCharType="begin"/>
          </w:r>
          <w:r>
            <w:instrText xml:space="preserve"> HYPERLINK \l "_Toc119400306" </w:instrText>
          </w:r>
          <w:r>
            <w:fldChar w:fldCharType="separate"/>
          </w:r>
          <w:r>
            <w:rPr>
              <w:rStyle w:val="20"/>
            </w:rPr>
            <w:t>2.1.</w:t>
          </w:r>
          <w:r>
            <w:rPr>
              <w:sz w:val="21"/>
            </w:rPr>
            <w:tab/>
          </w:r>
          <w:r>
            <w:rPr>
              <w:rStyle w:val="20"/>
            </w:rPr>
            <w:t>通过校园信息门户登录</w:t>
          </w:r>
          <w:r>
            <w:tab/>
          </w:r>
          <w:r>
            <w:fldChar w:fldCharType="begin"/>
          </w:r>
          <w:r>
            <w:instrText xml:space="preserve"> PAGEREF _Toc119400306 \h </w:instrText>
          </w:r>
          <w:r>
            <w:fldChar w:fldCharType="separate"/>
          </w:r>
          <w:r>
            <w:t>2</w:t>
          </w:r>
          <w:r>
            <w:fldChar w:fldCharType="end"/>
          </w:r>
          <w:r>
            <w:fldChar w:fldCharType="end"/>
          </w:r>
        </w:p>
        <w:p>
          <w:pPr>
            <w:pStyle w:val="17"/>
            <w:tabs>
              <w:tab w:val="left" w:pos="1050"/>
              <w:tab w:val="right" w:leader="dot" w:pos="8296"/>
            </w:tabs>
            <w:ind w:left="480"/>
            <w:rPr>
              <w:sz w:val="21"/>
            </w:rPr>
          </w:pPr>
          <w:r>
            <w:fldChar w:fldCharType="begin"/>
          </w:r>
          <w:r>
            <w:instrText xml:space="preserve"> HYPERLINK \l "_Toc119400307" </w:instrText>
          </w:r>
          <w:r>
            <w:fldChar w:fldCharType="separate"/>
          </w:r>
          <w:r>
            <w:rPr>
              <w:rStyle w:val="20"/>
            </w:rPr>
            <w:t>2.2.</w:t>
          </w:r>
          <w:r>
            <w:rPr>
              <w:sz w:val="21"/>
            </w:rPr>
            <w:tab/>
          </w:r>
          <w:r>
            <w:rPr>
              <w:rStyle w:val="20"/>
            </w:rPr>
            <w:t>通过招标系统门户登录</w:t>
          </w:r>
          <w:r>
            <w:tab/>
          </w:r>
          <w:r>
            <w:fldChar w:fldCharType="begin"/>
          </w:r>
          <w:r>
            <w:instrText xml:space="preserve"> PAGEREF _Toc119400307 \h </w:instrText>
          </w:r>
          <w:r>
            <w:fldChar w:fldCharType="separate"/>
          </w:r>
          <w:r>
            <w:t>2</w:t>
          </w:r>
          <w:r>
            <w:fldChar w:fldCharType="end"/>
          </w:r>
          <w:r>
            <w:fldChar w:fldCharType="end"/>
          </w:r>
        </w:p>
        <w:p>
          <w:pPr>
            <w:pStyle w:val="16"/>
            <w:tabs>
              <w:tab w:val="left" w:pos="420"/>
              <w:tab w:val="right" w:leader="dot" w:pos="8296"/>
            </w:tabs>
            <w:rPr>
              <w:sz w:val="21"/>
            </w:rPr>
          </w:pPr>
          <w:r>
            <w:fldChar w:fldCharType="begin"/>
          </w:r>
          <w:r>
            <w:instrText xml:space="preserve"> HYPERLINK \l "_Toc119400308" </w:instrText>
          </w:r>
          <w:r>
            <w:fldChar w:fldCharType="separate"/>
          </w:r>
          <w:r>
            <w:rPr>
              <w:rStyle w:val="20"/>
            </w:rPr>
            <w:t>3.</w:t>
          </w:r>
          <w:r>
            <w:rPr>
              <w:sz w:val="21"/>
            </w:rPr>
            <w:tab/>
          </w:r>
          <w:r>
            <w:rPr>
              <w:rStyle w:val="20"/>
            </w:rPr>
            <w:t>系统首页介绍</w:t>
          </w:r>
          <w:r>
            <w:tab/>
          </w:r>
          <w:r>
            <w:fldChar w:fldCharType="begin"/>
          </w:r>
          <w:r>
            <w:instrText xml:space="preserve"> PAGEREF _Toc119400308 \h </w:instrText>
          </w:r>
          <w:r>
            <w:fldChar w:fldCharType="separate"/>
          </w:r>
          <w:r>
            <w:t>2</w:t>
          </w:r>
          <w:r>
            <w:fldChar w:fldCharType="end"/>
          </w:r>
          <w:r>
            <w:fldChar w:fldCharType="end"/>
          </w:r>
        </w:p>
        <w:p>
          <w:pPr>
            <w:pStyle w:val="16"/>
            <w:tabs>
              <w:tab w:val="left" w:pos="420"/>
              <w:tab w:val="right" w:leader="dot" w:pos="8296"/>
            </w:tabs>
            <w:rPr>
              <w:sz w:val="21"/>
            </w:rPr>
          </w:pPr>
          <w:r>
            <w:fldChar w:fldCharType="begin"/>
          </w:r>
          <w:r>
            <w:instrText xml:space="preserve"> HYPERLINK \l "_Toc119400309" </w:instrText>
          </w:r>
          <w:r>
            <w:fldChar w:fldCharType="separate"/>
          </w:r>
          <w:r>
            <w:rPr>
              <w:rStyle w:val="20"/>
            </w:rPr>
            <w:t>4.</w:t>
          </w:r>
          <w:r>
            <w:rPr>
              <w:sz w:val="21"/>
            </w:rPr>
            <w:tab/>
          </w:r>
          <w:r>
            <w:rPr>
              <w:rStyle w:val="20"/>
            </w:rPr>
            <w:t>待办处理</w:t>
          </w:r>
          <w:r>
            <w:tab/>
          </w:r>
          <w:r>
            <w:fldChar w:fldCharType="begin"/>
          </w:r>
          <w:r>
            <w:instrText xml:space="preserve"> PAGEREF _Toc119400309 \h </w:instrText>
          </w:r>
          <w:r>
            <w:fldChar w:fldCharType="separate"/>
          </w:r>
          <w:r>
            <w:t>3</w:t>
          </w:r>
          <w:r>
            <w:fldChar w:fldCharType="end"/>
          </w:r>
          <w:r>
            <w:fldChar w:fldCharType="end"/>
          </w:r>
        </w:p>
        <w:p>
          <w:pPr>
            <w:pStyle w:val="17"/>
            <w:tabs>
              <w:tab w:val="left" w:pos="1050"/>
              <w:tab w:val="right" w:leader="dot" w:pos="8296"/>
            </w:tabs>
            <w:ind w:left="480"/>
            <w:rPr>
              <w:sz w:val="21"/>
            </w:rPr>
          </w:pPr>
          <w:r>
            <w:fldChar w:fldCharType="begin"/>
          </w:r>
          <w:r>
            <w:instrText xml:space="preserve"> HYPERLINK \l "_Toc119400310" </w:instrText>
          </w:r>
          <w:r>
            <w:fldChar w:fldCharType="separate"/>
          </w:r>
          <w:r>
            <w:rPr>
              <w:rStyle w:val="20"/>
            </w:rPr>
            <w:t>4.1.</w:t>
          </w:r>
          <w:r>
            <w:rPr>
              <w:sz w:val="21"/>
            </w:rPr>
            <w:tab/>
          </w:r>
          <w:r>
            <w:rPr>
              <w:rStyle w:val="20"/>
            </w:rPr>
            <w:t>待办事项处理</w:t>
          </w:r>
          <w:r>
            <w:tab/>
          </w:r>
          <w:r>
            <w:fldChar w:fldCharType="begin"/>
          </w:r>
          <w:r>
            <w:instrText xml:space="preserve"> PAGEREF _Toc119400310 \h </w:instrText>
          </w:r>
          <w:r>
            <w:fldChar w:fldCharType="separate"/>
          </w:r>
          <w:r>
            <w:t>3</w:t>
          </w:r>
          <w:r>
            <w:fldChar w:fldCharType="end"/>
          </w:r>
          <w:r>
            <w:fldChar w:fldCharType="end"/>
          </w:r>
        </w:p>
        <w:p>
          <w:pPr>
            <w:pStyle w:val="17"/>
            <w:tabs>
              <w:tab w:val="left" w:pos="1050"/>
              <w:tab w:val="right" w:leader="dot" w:pos="8296"/>
            </w:tabs>
            <w:ind w:left="480"/>
            <w:rPr>
              <w:sz w:val="21"/>
            </w:rPr>
          </w:pPr>
          <w:r>
            <w:fldChar w:fldCharType="begin"/>
          </w:r>
          <w:r>
            <w:instrText xml:space="preserve"> HYPERLINK \l "_Toc119400311" </w:instrText>
          </w:r>
          <w:r>
            <w:fldChar w:fldCharType="separate"/>
          </w:r>
          <w:r>
            <w:rPr>
              <w:rStyle w:val="20"/>
            </w:rPr>
            <w:t>4.2.</w:t>
          </w:r>
          <w:r>
            <w:rPr>
              <w:sz w:val="21"/>
            </w:rPr>
            <w:tab/>
          </w:r>
          <w:r>
            <w:rPr>
              <w:rStyle w:val="20"/>
            </w:rPr>
            <w:t>查看已办事项</w:t>
          </w:r>
          <w:r>
            <w:tab/>
          </w:r>
          <w:r>
            <w:fldChar w:fldCharType="begin"/>
          </w:r>
          <w:r>
            <w:instrText xml:space="preserve"> PAGEREF _Toc119400311 \h </w:instrText>
          </w:r>
          <w:r>
            <w:fldChar w:fldCharType="separate"/>
          </w:r>
          <w:r>
            <w:t>4</w:t>
          </w:r>
          <w:r>
            <w:fldChar w:fldCharType="end"/>
          </w:r>
          <w:r>
            <w:fldChar w:fldCharType="end"/>
          </w:r>
        </w:p>
        <w:p>
          <w:pPr>
            <w:pStyle w:val="16"/>
            <w:tabs>
              <w:tab w:val="left" w:pos="420"/>
              <w:tab w:val="right" w:leader="dot" w:pos="8296"/>
            </w:tabs>
            <w:rPr>
              <w:sz w:val="21"/>
            </w:rPr>
          </w:pPr>
          <w:r>
            <w:fldChar w:fldCharType="begin"/>
          </w:r>
          <w:r>
            <w:instrText xml:space="preserve"> HYPERLINK \l "_Toc119400312" </w:instrText>
          </w:r>
          <w:r>
            <w:fldChar w:fldCharType="separate"/>
          </w:r>
          <w:r>
            <w:rPr>
              <w:rStyle w:val="20"/>
            </w:rPr>
            <w:t>5.</w:t>
          </w:r>
          <w:r>
            <w:rPr>
              <w:sz w:val="21"/>
            </w:rPr>
            <w:tab/>
          </w:r>
          <w:r>
            <w:rPr>
              <w:rStyle w:val="20"/>
              <w:rFonts w:hint="eastAsia"/>
            </w:rPr>
            <w:t>申请</w:t>
          </w:r>
          <w:r>
            <w:rPr>
              <w:rStyle w:val="20"/>
            </w:rPr>
            <w:t>人</w:t>
          </w:r>
          <w:r>
            <w:tab/>
          </w:r>
          <w:r>
            <w:fldChar w:fldCharType="begin"/>
          </w:r>
          <w:r>
            <w:instrText xml:space="preserve"> PAGEREF _Toc119400312 \h </w:instrText>
          </w:r>
          <w:r>
            <w:fldChar w:fldCharType="separate"/>
          </w:r>
          <w:r>
            <w:t>4</w:t>
          </w:r>
          <w:r>
            <w:fldChar w:fldCharType="end"/>
          </w:r>
          <w:r>
            <w:fldChar w:fldCharType="end"/>
          </w:r>
        </w:p>
        <w:p>
          <w:pPr>
            <w:pStyle w:val="17"/>
            <w:tabs>
              <w:tab w:val="left" w:pos="1050"/>
              <w:tab w:val="right" w:leader="dot" w:pos="8296"/>
            </w:tabs>
            <w:ind w:left="480"/>
            <w:rPr>
              <w:sz w:val="21"/>
            </w:rPr>
          </w:pPr>
          <w:r>
            <w:fldChar w:fldCharType="begin"/>
          </w:r>
          <w:r>
            <w:instrText xml:space="preserve"> HYPERLINK \l "_Toc119400313" </w:instrText>
          </w:r>
          <w:r>
            <w:fldChar w:fldCharType="separate"/>
          </w:r>
          <w:r>
            <w:rPr>
              <w:rStyle w:val="20"/>
            </w:rPr>
            <w:t>5.1.</w:t>
          </w:r>
          <w:r>
            <w:rPr>
              <w:sz w:val="21"/>
            </w:rPr>
            <w:tab/>
          </w:r>
          <w:r>
            <w:rPr>
              <w:rStyle w:val="20"/>
            </w:rPr>
            <w:t>采购意向填报</w:t>
          </w:r>
          <w:r>
            <w:tab/>
          </w:r>
          <w:r>
            <w:fldChar w:fldCharType="begin"/>
          </w:r>
          <w:r>
            <w:instrText xml:space="preserve"> PAGEREF _Toc119400313 \h </w:instrText>
          </w:r>
          <w:r>
            <w:fldChar w:fldCharType="separate"/>
          </w:r>
          <w:r>
            <w:t>5</w:t>
          </w:r>
          <w:r>
            <w:fldChar w:fldCharType="end"/>
          </w:r>
          <w:r>
            <w:fldChar w:fldCharType="end"/>
          </w:r>
        </w:p>
        <w:p>
          <w:pPr>
            <w:pStyle w:val="17"/>
            <w:tabs>
              <w:tab w:val="right" w:leader="dot" w:pos="8296"/>
            </w:tabs>
            <w:ind w:left="480"/>
            <w:rPr>
              <w:sz w:val="21"/>
            </w:rPr>
          </w:pPr>
          <w:r>
            <w:fldChar w:fldCharType="begin"/>
          </w:r>
          <w:r>
            <w:instrText xml:space="preserve"> HYPERLINK \l "_Toc119400314" </w:instrText>
          </w:r>
          <w:r>
            <w:fldChar w:fldCharType="separate"/>
          </w:r>
          <w:r>
            <w:rPr>
              <w:rStyle w:val="20"/>
            </w:rPr>
            <w:t>5.2采购申请</w:t>
          </w:r>
          <w:r>
            <w:tab/>
          </w:r>
          <w:r>
            <w:fldChar w:fldCharType="begin"/>
          </w:r>
          <w:r>
            <w:instrText xml:space="preserve"> PAGEREF _Toc119400314 \h </w:instrText>
          </w:r>
          <w:r>
            <w:fldChar w:fldCharType="separate"/>
          </w:r>
          <w:r>
            <w:t>6</w:t>
          </w:r>
          <w:r>
            <w:fldChar w:fldCharType="end"/>
          </w:r>
          <w:r>
            <w:fldChar w:fldCharType="end"/>
          </w:r>
        </w:p>
        <w:p>
          <w:pPr>
            <w:pStyle w:val="12"/>
            <w:tabs>
              <w:tab w:val="right" w:leader="dot" w:pos="8296"/>
            </w:tabs>
            <w:ind w:left="960"/>
            <w:rPr>
              <w:sz w:val="21"/>
            </w:rPr>
          </w:pPr>
          <w:r>
            <w:fldChar w:fldCharType="begin"/>
          </w:r>
          <w:r>
            <w:instrText xml:space="preserve"> HYPERLINK \l "_Toc119400315" </w:instrText>
          </w:r>
          <w:r>
            <w:fldChar w:fldCharType="separate"/>
          </w:r>
          <w:r>
            <w:rPr>
              <w:rStyle w:val="20"/>
            </w:rPr>
            <w:t>货物采购申请</w:t>
          </w:r>
          <w:r>
            <w:tab/>
          </w:r>
          <w:r>
            <w:fldChar w:fldCharType="begin"/>
          </w:r>
          <w:r>
            <w:instrText xml:space="preserve"> PAGEREF _Toc119400315 \h </w:instrText>
          </w:r>
          <w:r>
            <w:fldChar w:fldCharType="separate"/>
          </w:r>
          <w:r>
            <w:t>6</w:t>
          </w:r>
          <w:r>
            <w:fldChar w:fldCharType="end"/>
          </w:r>
          <w:r>
            <w:fldChar w:fldCharType="end"/>
          </w:r>
        </w:p>
        <w:p>
          <w:pPr>
            <w:pStyle w:val="12"/>
            <w:tabs>
              <w:tab w:val="right" w:leader="dot" w:pos="8296"/>
            </w:tabs>
            <w:ind w:left="960"/>
            <w:rPr>
              <w:sz w:val="21"/>
            </w:rPr>
          </w:pPr>
          <w:r>
            <w:fldChar w:fldCharType="begin"/>
          </w:r>
          <w:r>
            <w:instrText xml:space="preserve"> HYPERLINK \l "_Toc119400316" </w:instrText>
          </w:r>
          <w:r>
            <w:fldChar w:fldCharType="separate"/>
          </w:r>
          <w:r>
            <w:rPr>
              <w:rStyle w:val="20"/>
            </w:rPr>
            <w:t>服务采购申请</w:t>
          </w:r>
          <w:r>
            <w:tab/>
          </w:r>
          <w:r>
            <w:fldChar w:fldCharType="begin"/>
          </w:r>
          <w:r>
            <w:instrText xml:space="preserve"> PAGEREF _Toc119400316 \h </w:instrText>
          </w:r>
          <w:r>
            <w:fldChar w:fldCharType="separate"/>
          </w:r>
          <w:r>
            <w:t>7</w:t>
          </w:r>
          <w:r>
            <w:fldChar w:fldCharType="end"/>
          </w:r>
          <w:r>
            <w:fldChar w:fldCharType="end"/>
          </w:r>
        </w:p>
        <w:p>
          <w:pPr>
            <w:pStyle w:val="12"/>
            <w:tabs>
              <w:tab w:val="right" w:leader="dot" w:pos="8296"/>
            </w:tabs>
            <w:ind w:left="960"/>
            <w:rPr>
              <w:sz w:val="21"/>
            </w:rPr>
          </w:pPr>
          <w:r>
            <w:fldChar w:fldCharType="begin"/>
          </w:r>
          <w:r>
            <w:instrText xml:space="preserve"> HYPERLINK \l "_Toc119400317" </w:instrText>
          </w:r>
          <w:r>
            <w:fldChar w:fldCharType="separate"/>
          </w:r>
          <w:r>
            <w:rPr>
              <w:rStyle w:val="20"/>
            </w:rPr>
            <w:t>工程采购申请</w:t>
          </w:r>
          <w:r>
            <w:tab/>
          </w:r>
          <w:r>
            <w:fldChar w:fldCharType="begin"/>
          </w:r>
          <w:r>
            <w:instrText xml:space="preserve"> PAGEREF _Toc119400317 \h </w:instrText>
          </w:r>
          <w:r>
            <w:fldChar w:fldCharType="separate"/>
          </w:r>
          <w:r>
            <w:t>7</w:t>
          </w:r>
          <w:r>
            <w:fldChar w:fldCharType="end"/>
          </w:r>
          <w:r>
            <w:fldChar w:fldCharType="end"/>
          </w:r>
        </w:p>
        <w:p>
          <w:pPr>
            <w:pStyle w:val="17"/>
            <w:tabs>
              <w:tab w:val="right" w:leader="dot" w:pos="8296"/>
            </w:tabs>
            <w:ind w:left="480"/>
            <w:rPr>
              <w:sz w:val="21"/>
            </w:rPr>
          </w:pPr>
          <w:r>
            <w:fldChar w:fldCharType="begin"/>
          </w:r>
          <w:r>
            <w:instrText xml:space="preserve"> HYPERLINK \l "_Toc119400318" </w:instrText>
          </w:r>
          <w:r>
            <w:fldChar w:fldCharType="separate"/>
          </w:r>
          <w:r>
            <w:rPr>
              <w:rStyle w:val="20"/>
            </w:rPr>
            <w:t>5.3采购申请关联采购意向</w:t>
          </w:r>
          <w:r>
            <w:tab/>
          </w:r>
          <w:r>
            <w:t>7</w:t>
          </w:r>
          <w:r>
            <w:fldChar w:fldCharType="end"/>
          </w:r>
        </w:p>
        <w:p>
          <w:pPr>
            <w:pStyle w:val="17"/>
            <w:tabs>
              <w:tab w:val="right" w:leader="dot" w:pos="8296"/>
            </w:tabs>
            <w:ind w:left="480"/>
            <w:rPr>
              <w:sz w:val="21"/>
            </w:rPr>
          </w:pPr>
          <w:r>
            <w:fldChar w:fldCharType="begin"/>
          </w:r>
          <w:r>
            <w:instrText xml:space="preserve"> HYPERLINK \l "_Toc119400319" </w:instrText>
          </w:r>
          <w:r>
            <w:fldChar w:fldCharType="separate"/>
          </w:r>
          <w:r>
            <w:rPr>
              <w:rStyle w:val="20"/>
            </w:rPr>
            <w:t>5.4采购进度</w:t>
          </w:r>
          <w:r>
            <w:tab/>
          </w:r>
          <w:r>
            <w:fldChar w:fldCharType="begin"/>
          </w:r>
          <w:r>
            <w:instrText xml:space="preserve"> PAGEREF _Toc119400319 \h </w:instrText>
          </w:r>
          <w:r>
            <w:fldChar w:fldCharType="separate"/>
          </w:r>
          <w:r>
            <w:t>9</w:t>
          </w:r>
          <w:r>
            <w:fldChar w:fldCharType="end"/>
          </w:r>
          <w:r>
            <w:fldChar w:fldCharType="end"/>
          </w:r>
        </w:p>
        <w:p>
          <w:pPr>
            <w:pStyle w:val="12"/>
            <w:tabs>
              <w:tab w:val="right" w:leader="dot" w:pos="8296"/>
            </w:tabs>
            <w:ind w:left="960"/>
            <w:rPr>
              <w:sz w:val="21"/>
            </w:rPr>
          </w:pPr>
          <w:r>
            <w:fldChar w:fldCharType="begin"/>
          </w:r>
          <w:r>
            <w:instrText xml:space="preserve"> HYPERLINK \l "_Toc119400320" </w:instrText>
          </w:r>
          <w:r>
            <w:fldChar w:fldCharType="separate"/>
          </w:r>
          <w:r>
            <w:rPr>
              <w:rStyle w:val="20"/>
            </w:rPr>
            <w:t>5.4.1我的项目(采购项目组织进度)</w:t>
          </w:r>
          <w:r>
            <w:tab/>
          </w:r>
          <w:r>
            <w:fldChar w:fldCharType="begin"/>
          </w:r>
          <w:r>
            <w:instrText xml:space="preserve"> PAGEREF _Toc119400320 \h </w:instrText>
          </w:r>
          <w:r>
            <w:fldChar w:fldCharType="separate"/>
          </w:r>
          <w:r>
            <w:t>9</w:t>
          </w:r>
          <w:r>
            <w:fldChar w:fldCharType="end"/>
          </w:r>
          <w:r>
            <w:fldChar w:fldCharType="end"/>
          </w:r>
        </w:p>
        <w:p>
          <w:pPr>
            <w:pStyle w:val="17"/>
            <w:tabs>
              <w:tab w:val="right" w:leader="dot" w:pos="8296"/>
            </w:tabs>
            <w:ind w:left="480" w:firstLine="480" w:firstLineChars="200"/>
            <w:rPr>
              <w:sz w:val="21"/>
            </w:rPr>
          </w:pPr>
          <w:r>
            <w:fldChar w:fldCharType="begin"/>
          </w:r>
          <w:r>
            <w:instrText xml:space="preserve"> HYPERLINK \l "_Toc119400321" </w:instrText>
          </w:r>
          <w:r>
            <w:fldChar w:fldCharType="separate"/>
          </w:r>
          <w:r>
            <w:rPr>
              <w:rStyle w:val="20"/>
            </w:rPr>
            <w:t>5.4.2合同起草</w:t>
          </w:r>
          <w:r>
            <w:tab/>
          </w:r>
          <w:r>
            <w:t>9</w:t>
          </w:r>
          <w:r>
            <w:fldChar w:fldCharType="end"/>
          </w:r>
        </w:p>
        <w:p>
          <w:pPr>
            <w:pStyle w:val="16"/>
            <w:tabs>
              <w:tab w:val="left" w:pos="420"/>
              <w:tab w:val="right" w:leader="dot" w:pos="8296"/>
            </w:tabs>
            <w:rPr>
              <w:sz w:val="21"/>
            </w:rPr>
          </w:pPr>
          <w:r>
            <w:fldChar w:fldCharType="begin"/>
          </w:r>
          <w:r>
            <w:instrText xml:space="preserve"> HYPERLINK \l "_Toc119400322" </w:instrText>
          </w:r>
          <w:r>
            <w:fldChar w:fldCharType="separate"/>
          </w:r>
          <w:r>
            <w:rPr>
              <w:rStyle w:val="20"/>
            </w:rPr>
            <w:t>6.</w:t>
          </w:r>
          <w:r>
            <w:rPr>
              <w:sz w:val="21"/>
            </w:rPr>
            <w:tab/>
          </w:r>
          <w:r>
            <w:rPr>
              <w:rStyle w:val="20"/>
            </w:rPr>
            <w:t>查询功能</w:t>
          </w:r>
          <w:r>
            <w:tab/>
          </w:r>
          <w:r>
            <w:fldChar w:fldCharType="begin"/>
          </w:r>
          <w:r>
            <w:instrText xml:space="preserve"> PAGEREF _Toc119400322 \h </w:instrText>
          </w:r>
          <w:r>
            <w:fldChar w:fldCharType="separate"/>
          </w:r>
          <w:r>
            <w:t>10</w:t>
          </w:r>
          <w:r>
            <w:fldChar w:fldCharType="end"/>
          </w:r>
          <w:r>
            <w:fldChar w:fldCharType="end"/>
          </w:r>
        </w:p>
        <w:p>
          <w:pPr>
            <w:pStyle w:val="17"/>
            <w:tabs>
              <w:tab w:val="left" w:pos="1050"/>
              <w:tab w:val="right" w:leader="dot" w:pos="8296"/>
            </w:tabs>
            <w:ind w:left="480"/>
            <w:rPr>
              <w:sz w:val="21"/>
            </w:rPr>
          </w:pPr>
          <w:r>
            <w:fldChar w:fldCharType="begin"/>
          </w:r>
          <w:r>
            <w:instrText xml:space="preserve"> HYPERLINK \l "_Toc119400323" </w:instrText>
          </w:r>
          <w:r>
            <w:fldChar w:fldCharType="separate"/>
          </w:r>
          <w:r>
            <w:rPr>
              <w:rStyle w:val="20"/>
              <w:lang w:val="zh-CN"/>
            </w:rPr>
            <w:t>6.1.</w:t>
          </w:r>
          <w:r>
            <w:rPr>
              <w:sz w:val="21"/>
            </w:rPr>
            <w:tab/>
          </w:r>
          <w:r>
            <w:rPr>
              <w:rStyle w:val="20"/>
              <w:lang w:val="zh-CN"/>
            </w:rPr>
            <w:t>采购申请查询</w:t>
          </w:r>
          <w:r>
            <w:tab/>
          </w:r>
          <w:r>
            <w:fldChar w:fldCharType="begin"/>
          </w:r>
          <w:r>
            <w:instrText xml:space="preserve"> PAGEREF _Toc119400323 \h </w:instrText>
          </w:r>
          <w:r>
            <w:fldChar w:fldCharType="separate"/>
          </w:r>
          <w:r>
            <w:t>10</w:t>
          </w:r>
          <w:r>
            <w:fldChar w:fldCharType="end"/>
          </w:r>
          <w:r>
            <w:fldChar w:fldCharType="end"/>
          </w:r>
        </w:p>
        <w:p>
          <w:pPr>
            <w:pStyle w:val="17"/>
            <w:tabs>
              <w:tab w:val="left" w:pos="1050"/>
              <w:tab w:val="right" w:leader="dot" w:pos="8296"/>
            </w:tabs>
            <w:ind w:left="480"/>
            <w:rPr>
              <w:sz w:val="21"/>
            </w:rPr>
          </w:pPr>
          <w:r>
            <w:fldChar w:fldCharType="begin"/>
          </w:r>
          <w:r>
            <w:instrText xml:space="preserve"> HYPERLINK \l "_Toc119400324" </w:instrText>
          </w:r>
          <w:r>
            <w:fldChar w:fldCharType="separate"/>
          </w:r>
          <w:r>
            <w:rPr>
              <w:rStyle w:val="20"/>
              <w:lang w:val="zh-CN"/>
            </w:rPr>
            <w:t>6.2.</w:t>
          </w:r>
          <w:r>
            <w:rPr>
              <w:sz w:val="21"/>
            </w:rPr>
            <w:tab/>
          </w:r>
          <w:r>
            <w:rPr>
              <w:rStyle w:val="20"/>
              <w:lang w:val="zh-CN"/>
            </w:rPr>
            <w:t>采购项目查询</w:t>
          </w:r>
          <w:r>
            <w:tab/>
          </w:r>
          <w:r>
            <w:fldChar w:fldCharType="begin"/>
          </w:r>
          <w:r>
            <w:instrText xml:space="preserve"> PAGEREF _Toc119400324 \h </w:instrText>
          </w:r>
          <w:r>
            <w:fldChar w:fldCharType="separate"/>
          </w:r>
          <w:r>
            <w:t>12</w:t>
          </w:r>
          <w:r>
            <w:fldChar w:fldCharType="end"/>
          </w:r>
          <w:r>
            <w:fldChar w:fldCharType="end"/>
          </w:r>
        </w:p>
        <w:p>
          <w:pPr>
            <w:pStyle w:val="17"/>
            <w:tabs>
              <w:tab w:val="left" w:pos="1050"/>
              <w:tab w:val="right" w:leader="dot" w:pos="8296"/>
            </w:tabs>
            <w:ind w:left="480"/>
            <w:rPr>
              <w:sz w:val="21"/>
            </w:rPr>
          </w:pPr>
          <w:r>
            <w:fldChar w:fldCharType="begin"/>
          </w:r>
          <w:r>
            <w:instrText xml:space="preserve"> HYPERLINK \l "_Toc119400325" </w:instrText>
          </w:r>
          <w:r>
            <w:fldChar w:fldCharType="separate"/>
          </w:r>
          <w:r>
            <w:rPr>
              <w:rStyle w:val="20"/>
              <w:lang w:val="zh-CN"/>
            </w:rPr>
            <w:t>6.3.</w:t>
          </w:r>
          <w:r>
            <w:rPr>
              <w:sz w:val="21"/>
            </w:rPr>
            <w:tab/>
          </w:r>
          <w:r>
            <w:rPr>
              <w:rStyle w:val="20"/>
              <w:lang w:val="zh-CN"/>
            </w:rPr>
            <w:t>采购意向查询</w:t>
          </w:r>
          <w:r>
            <w:tab/>
          </w:r>
          <w:r>
            <w:fldChar w:fldCharType="begin"/>
          </w:r>
          <w:r>
            <w:instrText xml:space="preserve"> PAGEREF _Toc119400325 \h </w:instrText>
          </w:r>
          <w:r>
            <w:fldChar w:fldCharType="separate"/>
          </w:r>
          <w:r>
            <w:t>12</w:t>
          </w:r>
          <w:r>
            <w:fldChar w:fldCharType="end"/>
          </w:r>
          <w:r>
            <w:fldChar w:fldCharType="end"/>
          </w:r>
        </w:p>
        <w:p>
          <w:pPr>
            <w:pStyle w:val="24"/>
            <w:rPr>
              <w:szCs w:val="36"/>
            </w:rPr>
          </w:pPr>
          <w:r>
            <w:fldChar w:fldCharType="end"/>
          </w:r>
        </w:p>
      </w:sdtContent>
    </w:sdt>
    <w:p>
      <w:pPr>
        <w:widowControl/>
        <w:spacing w:line="240" w:lineRule="auto"/>
        <w:jc w:val="left"/>
        <w:rPr>
          <w:sz w:val="21"/>
          <w:szCs w:val="36"/>
        </w:rPr>
      </w:pPr>
    </w:p>
    <w:p>
      <w:pPr>
        <w:rPr>
          <w:sz w:val="32"/>
          <w:szCs w:val="32"/>
        </w:rPr>
      </w:pPr>
      <w:bookmarkStart w:id="0" w:name="_Toc27942"/>
      <w:bookmarkStart w:id="1" w:name="_Toc476058121"/>
      <w:bookmarkStart w:id="2" w:name="_Toc520659121"/>
      <w:bookmarkStart w:id="3" w:name="_Toc476057253"/>
      <w:bookmarkStart w:id="4" w:name="_Toc14433"/>
      <w:bookmarkStart w:id="5" w:name="_Toc475957456"/>
      <w:r>
        <w:rPr>
          <w:rFonts w:hint="eastAsia"/>
          <w:sz w:val="32"/>
          <w:szCs w:val="32"/>
        </w:rPr>
        <w:br w:type="page"/>
      </w:r>
    </w:p>
    <w:p>
      <w:pPr>
        <w:pStyle w:val="2"/>
        <w:spacing w:before="0" w:after="0" w:line="240" w:lineRule="auto"/>
        <w:ind w:left="0" w:firstLine="0"/>
        <w:rPr>
          <w:sz w:val="32"/>
          <w:szCs w:val="32"/>
        </w:rPr>
      </w:pPr>
      <w:bookmarkStart w:id="6" w:name="_Toc119400304"/>
      <w:r>
        <w:rPr>
          <w:rFonts w:hint="eastAsia"/>
          <w:sz w:val="32"/>
          <w:szCs w:val="32"/>
        </w:rPr>
        <w:t>电脑运行环境要求</w:t>
      </w:r>
      <w:bookmarkEnd w:id="6"/>
    </w:p>
    <w:tbl>
      <w:tblPr>
        <w:tblStyle w:val="18"/>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11"/>
        <w:gridCol w:w="4487"/>
        <w:gridCol w:w="17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11" w:type="dxa"/>
            <w:shd w:val="solid" w:color="B6DDE8" w:fill="auto"/>
          </w:tcPr>
          <w:p>
            <w:pPr>
              <w:spacing w:line="240" w:lineRule="auto"/>
              <w:jc w:val="center"/>
              <w:rPr>
                <w:rFonts w:ascii="宋体" w:hAnsi="宋体" w:cs="宋体"/>
                <w:b/>
                <w:szCs w:val="24"/>
              </w:rPr>
            </w:pPr>
            <w:r>
              <w:rPr>
                <w:rFonts w:hint="eastAsia" w:ascii="宋体" w:hAnsi="宋体" w:cs="宋体"/>
                <w:b/>
                <w:szCs w:val="24"/>
              </w:rPr>
              <w:t>项目</w:t>
            </w:r>
          </w:p>
        </w:tc>
        <w:tc>
          <w:tcPr>
            <w:tcW w:w="4487" w:type="dxa"/>
            <w:shd w:val="solid" w:color="B6DDE8" w:fill="auto"/>
          </w:tcPr>
          <w:p>
            <w:pPr>
              <w:spacing w:line="240" w:lineRule="auto"/>
              <w:jc w:val="center"/>
              <w:rPr>
                <w:rFonts w:ascii="宋体" w:hAnsi="宋体" w:cs="宋体"/>
                <w:b/>
                <w:szCs w:val="24"/>
              </w:rPr>
            </w:pPr>
            <w:r>
              <w:rPr>
                <w:rFonts w:hint="eastAsia" w:ascii="宋体" w:hAnsi="宋体" w:cs="宋体"/>
                <w:b/>
                <w:szCs w:val="24"/>
              </w:rPr>
              <w:t>要求</w:t>
            </w:r>
          </w:p>
        </w:tc>
        <w:tc>
          <w:tcPr>
            <w:tcW w:w="1724" w:type="dxa"/>
            <w:shd w:val="solid" w:color="B6DDE8" w:fill="auto"/>
          </w:tcPr>
          <w:p>
            <w:pPr>
              <w:spacing w:line="240" w:lineRule="auto"/>
              <w:jc w:val="center"/>
              <w:rPr>
                <w:rFonts w:ascii="宋体" w:hAnsi="宋体" w:cs="宋体"/>
                <w:b/>
                <w:szCs w:val="24"/>
              </w:rPr>
            </w:pPr>
            <w:r>
              <w:rPr>
                <w:rFonts w:hint="eastAsia" w:ascii="宋体" w:hAnsi="宋体" w:cs="宋体"/>
                <w:b/>
                <w:szCs w:val="24"/>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11" w:type="dxa"/>
          </w:tcPr>
          <w:p>
            <w:pPr>
              <w:spacing w:line="240" w:lineRule="auto"/>
              <w:rPr>
                <w:rFonts w:ascii="宋体" w:hAnsi="宋体" w:cs="宋体"/>
                <w:szCs w:val="24"/>
              </w:rPr>
            </w:pPr>
            <w:r>
              <w:rPr>
                <w:rFonts w:hint="eastAsia" w:ascii="宋体" w:hAnsi="宋体" w:cs="宋体"/>
                <w:szCs w:val="24"/>
              </w:rPr>
              <w:t>操作系统</w:t>
            </w:r>
          </w:p>
        </w:tc>
        <w:tc>
          <w:tcPr>
            <w:tcW w:w="4487" w:type="dxa"/>
          </w:tcPr>
          <w:p>
            <w:pPr>
              <w:spacing w:line="240" w:lineRule="auto"/>
              <w:rPr>
                <w:rFonts w:ascii="宋体" w:hAnsi="宋体" w:cs="宋体"/>
                <w:szCs w:val="24"/>
              </w:rPr>
            </w:pPr>
            <w:r>
              <w:rPr>
                <w:rFonts w:hint="eastAsia" w:ascii="宋体" w:hAnsi="宋体" w:cs="宋体"/>
                <w:szCs w:val="24"/>
              </w:rPr>
              <w:t>Win7 ,Win10操作系统</w:t>
            </w:r>
          </w:p>
        </w:tc>
        <w:tc>
          <w:tcPr>
            <w:tcW w:w="1724" w:type="dxa"/>
          </w:tcPr>
          <w:p>
            <w:pPr>
              <w:spacing w:line="240" w:lineRule="auto"/>
              <w:rPr>
                <w:rFonts w:ascii="宋体" w:hAnsi="宋体" w:cs="宋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11" w:type="dxa"/>
          </w:tcPr>
          <w:p>
            <w:pPr>
              <w:spacing w:line="240" w:lineRule="auto"/>
              <w:rPr>
                <w:rFonts w:ascii="宋体" w:hAnsi="宋体" w:cs="宋体"/>
                <w:szCs w:val="24"/>
              </w:rPr>
            </w:pPr>
            <w:r>
              <w:rPr>
                <w:rFonts w:hint="eastAsia" w:ascii="宋体" w:hAnsi="宋体" w:cs="宋体"/>
                <w:szCs w:val="24"/>
              </w:rPr>
              <w:t>推荐使用浏览器</w:t>
            </w:r>
          </w:p>
        </w:tc>
        <w:tc>
          <w:tcPr>
            <w:tcW w:w="4487" w:type="dxa"/>
          </w:tcPr>
          <w:p>
            <w:pPr>
              <w:spacing w:line="240" w:lineRule="auto"/>
              <w:rPr>
                <w:rFonts w:ascii="宋体" w:hAnsi="宋体" w:cs="宋体"/>
                <w:szCs w:val="24"/>
              </w:rPr>
            </w:pPr>
            <w:r>
              <w:rPr>
                <w:rFonts w:hint="eastAsia" w:ascii="宋体" w:hAnsi="宋体" w:cs="宋体"/>
                <w:szCs w:val="24"/>
              </w:rPr>
              <w:t>IE10及以上的IE版本或360安全浏览器</w:t>
            </w:r>
          </w:p>
        </w:tc>
        <w:tc>
          <w:tcPr>
            <w:tcW w:w="1724" w:type="dxa"/>
          </w:tcPr>
          <w:p>
            <w:pPr>
              <w:spacing w:line="240" w:lineRule="auto"/>
              <w:rPr>
                <w:rFonts w:ascii="宋体" w:hAnsi="宋体" w:cs="宋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11" w:type="dxa"/>
          </w:tcPr>
          <w:p>
            <w:pPr>
              <w:spacing w:line="240" w:lineRule="auto"/>
              <w:rPr>
                <w:rFonts w:ascii="宋体" w:hAnsi="宋体" w:cs="宋体"/>
                <w:szCs w:val="24"/>
              </w:rPr>
            </w:pPr>
            <w:r>
              <w:rPr>
                <w:rFonts w:hint="eastAsia" w:ascii="宋体" w:hAnsi="宋体" w:cs="宋体"/>
                <w:szCs w:val="24"/>
              </w:rPr>
              <w:t>其它要求</w:t>
            </w:r>
          </w:p>
        </w:tc>
        <w:tc>
          <w:tcPr>
            <w:tcW w:w="4487" w:type="dxa"/>
          </w:tcPr>
          <w:p>
            <w:pPr>
              <w:spacing w:line="240" w:lineRule="auto"/>
              <w:rPr>
                <w:rFonts w:ascii="宋体" w:hAnsi="宋体" w:cs="宋体"/>
                <w:szCs w:val="24"/>
              </w:rPr>
            </w:pPr>
            <w:r>
              <w:rPr>
                <w:rFonts w:hint="eastAsia" w:ascii="宋体" w:hAnsi="宋体" w:cs="宋体"/>
                <w:szCs w:val="24"/>
              </w:rPr>
              <w:t>网络畅通。</w:t>
            </w:r>
          </w:p>
        </w:tc>
        <w:tc>
          <w:tcPr>
            <w:tcW w:w="1724" w:type="dxa"/>
          </w:tcPr>
          <w:p>
            <w:pPr>
              <w:spacing w:line="240" w:lineRule="auto"/>
              <w:rPr>
                <w:rFonts w:ascii="宋体" w:hAnsi="宋体" w:cs="宋体"/>
                <w:szCs w:val="24"/>
              </w:rPr>
            </w:pPr>
          </w:p>
        </w:tc>
      </w:tr>
      <w:bookmarkEnd w:id="0"/>
      <w:bookmarkEnd w:id="1"/>
      <w:bookmarkEnd w:id="2"/>
      <w:bookmarkEnd w:id="3"/>
      <w:bookmarkEnd w:id="4"/>
      <w:bookmarkEnd w:id="5"/>
    </w:tbl>
    <w:p>
      <w:pPr>
        <w:pStyle w:val="2"/>
        <w:spacing w:before="0" w:after="0" w:line="240" w:lineRule="auto"/>
        <w:ind w:left="0" w:firstLine="0"/>
        <w:rPr>
          <w:sz w:val="32"/>
          <w:szCs w:val="32"/>
        </w:rPr>
      </w:pPr>
      <w:bookmarkStart w:id="7" w:name="_Toc119400305"/>
      <w:r>
        <w:rPr>
          <w:rFonts w:hint="eastAsia"/>
          <w:sz w:val="32"/>
          <w:szCs w:val="32"/>
        </w:rPr>
        <w:t>采购管理系统登录</w:t>
      </w:r>
      <w:bookmarkEnd w:id="7"/>
    </w:p>
    <w:p>
      <w:pPr>
        <w:pStyle w:val="3"/>
        <w:tabs>
          <w:tab w:val="left" w:pos="567"/>
        </w:tabs>
        <w:spacing w:before="0" w:after="0" w:line="240" w:lineRule="auto"/>
        <w:ind w:left="300" w:firstLine="0"/>
        <w:rPr>
          <w:sz w:val="28"/>
          <w:szCs w:val="28"/>
        </w:rPr>
      </w:pPr>
      <w:bookmarkStart w:id="8" w:name="_Toc520659124"/>
      <w:bookmarkStart w:id="9" w:name="_Toc119400306"/>
      <w:bookmarkStart w:id="10" w:name="_Toc26032"/>
      <w:bookmarkStart w:id="11" w:name="_Toc475957458"/>
      <w:bookmarkStart w:id="12" w:name="_Toc19046"/>
      <w:bookmarkStart w:id="13" w:name="_Toc476058124"/>
      <w:bookmarkStart w:id="14" w:name="_Toc476057256"/>
      <w:r>
        <w:rPr>
          <w:rFonts w:hint="eastAsia"/>
          <w:sz w:val="28"/>
          <w:szCs w:val="28"/>
        </w:rPr>
        <w:t>通过校园信息门户登录</w:t>
      </w:r>
      <w:bookmarkEnd w:id="8"/>
      <w:bookmarkEnd w:id="9"/>
      <w:bookmarkEnd w:id="10"/>
      <w:bookmarkEnd w:id="11"/>
      <w:bookmarkEnd w:id="12"/>
      <w:bookmarkEnd w:id="13"/>
      <w:bookmarkEnd w:id="14"/>
    </w:p>
    <w:p>
      <w:pPr>
        <w:spacing w:line="240" w:lineRule="auto"/>
        <w:rPr>
          <w:szCs w:val="24"/>
        </w:rPr>
      </w:pPr>
      <w:r>
        <w:rPr>
          <w:rFonts w:hint="eastAsia"/>
          <w:szCs w:val="24"/>
        </w:rPr>
        <w:t>大连民族大学信息门户，业务直通车中找到“采购管理系统”，点击登录即可。如下图：</w:t>
      </w:r>
    </w:p>
    <w:p>
      <w:pPr>
        <w:spacing w:line="240" w:lineRule="auto"/>
      </w:pPr>
      <w:r>
        <w:drawing>
          <wp:inline distT="0" distB="0" distL="0" distR="0">
            <wp:extent cx="5274310" cy="2217420"/>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a:stretch>
                      <a:fillRect/>
                    </a:stretch>
                  </pic:blipFill>
                  <pic:spPr>
                    <a:xfrm>
                      <a:off x="0" y="0"/>
                      <a:ext cx="5274310" cy="2217420"/>
                    </a:xfrm>
                    <a:prstGeom prst="rect">
                      <a:avLst/>
                    </a:prstGeom>
                  </pic:spPr>
                </pic:pic>
              </a:graphicData>
            </a:graphic>
          </wp:inline>
        </w:drawing>
      </w:r>
    </w:p>
    <w:p>
      <w:pPr>
        <w:pStyle w:val="3"/>
        <w:spacing w:before="0" w:after="0" w:line="240" w:lineRule="auto"/>
        <w:rPr>
          <w:sz w:val="28"/>
          <w:szCs w:val="28"/>
        </w:rPr>
      </w:pPr>
      <w:bookmarkStart w:id="15" w:name="_Toc119400307"/>
      <w:r>
        <w:rPr>
          <w:rFonts w:hint="eastAsia"/>
          <w:sz w:val="28"/>
          <w:szCs w:val="28"/>
        </w:rPr>
        <w:t>通过招标系统门户登录</w:t>
      </w:r>
      <w:bookmarkEnd w:id="15"/>
    </w:p>
    <w:p>
      <w:pPr>
        <w:spacing w:line="240" w:lineRule="auto"/>
        <w:ind w:firstLine="480" w:firstLineChars="200"/>
        <w:rPr>
          <w:szCs w:val="24"/>
        </w:rPr>
      </w:pPr>
      <w:r>
        <w:rPr>
          <w:rFonts w:hint="eastAsia"/>
          <w:szCs w:val="24"/>
        </w:rPr>
        <w:t>浏览器中访问</w:t>
      </w:r>
      <w:r>
        <w:rPr>
          <w:szCs w:val="24"/>
        </w:rPr>
        <w:t>http://</w:t>
      </w:r>
      <w:r>
        <w:rPr>
          <w:rFonts w:hint="eastAsia"/>
          <w:szCs w:val="24"/>
        </w:rPr>
        <w:t>cgzb</w:t>
      </w:r>
      <w:r>
        <w:rPr>
          <w:szCs w:val="24"/>
        </w:rPr>
        <w:t>.</w:t>
      </w:r>
      <w:r>
        <w:rPr>
          <w:rFonts w:hint="eastAsia"/>
          <w:szCs w:val="24"/>
        </w:rPr>
        <w:t>dlnu</w:t>
      </w:r>
      <w:r>
        <w:rPr>
          <w:szCs w:val="24"/>
        </w:rPr>
        <w:t>.edu.cn</w:t>
      </w:r>
      <w:r>
        <w:rPr>
          <w:rFonts w:hint="eastAsia"/>
          <w:szCs w:val="24"/>
        </w:rPr>
        <w:t>，进入采购招标管理中心门户网站，点击右侧中上的“校内用户登录”，输入“信息门户”用户名和密码即可。</w:t>
      </w:r>
    </w:p>
    <w:p>
      <w:pPr>
        <w:pStyle w:val="2"/>
        <w:spacing w:before="0" w:after="0" w:line="240" w:lineRule="auto"/>
        <w:ind w:left="850" w:hanging="431"/>
        <w:rPr>
          <w:sz w:val="32"/>
          <w:szCs w:val="32"/>
        </w:rPr>
      </w:pPr>
      <w:bookmarkStart w:id="16" w:name="_Toc475957460"/>
      <w:bookmarkStart w:id="17" w:name="_Toc476057258"/>
      <w:bookmarkStart w:id="18" w:name="_Toc476058126"/>
      <w:bookmarkStart w:id="19" w:name="_Toc119400308"/>
      <w:bookmarkStart w:id="20" w:name="_Toc4627"/>
      <w:bookmarkStart w:id="21" w:name="_Toc19794"/>
      <w:bookmarkStart w:id="22" w:name="_Toc520659125"/>
      <w:r>
        <w:rPr>
          <w:rFonts w:hint="eastAsia"/>
          <w:sz w:val="32"/>
          <w:szCs w:val="32"/>
        </w:rPr>
        <w:t>系统首页</w:t>
      </w:r>
      <w:bookmarkEnd w:id="16"/>
      <w:r>
        <w:rPr>
          <w:rFonts w:hint="eastAsia"/>
          <w:sz w:val="32"/>
          <w:szCs w:val="32"/>
        </w:rPr>
        <w:t>介绍</w:t>
      </w:r>
      <w:bookmarkEnd w:id="17"/>
      <w:bookmarkEnd w:id="18"/>
      <w:bookmarkEnd w:id="19"/>
      <w:bookmarkEnd w:id="20"/>
      <w:bookmarkEnd w:id="21"/>
      <w:bookmarkEnd w:id="22"/>
    </w:p>
    <w:p>
      <w:pPr>
        <w:spacing w:line="240" w:lineRule="auto"/>
        <w:ind w:firstLine="480" w:firstLineChars="200"/>
        <w:rPr>
          <w:szCs w:val="24"/>
        </w:rPr>
      </w:pPr>
      <w:r>
        <w:rPr>
          <w:rFonts w:hint="eastAsia"/>
          <w:szCs w:val="24"/>
        </w:rPr>
        <w:t>登陆完成后显示的主界面如下图，系统的主界面按照功能划分为A（红色）、B（黄色）、C（蓝色）三个操作区域，如下图：</w:t>
      </w:r>
    </w:p>
    <w:p>
      <w:pPr>
        <w:spacing w:line="240" w:lineRule="auto"/>
      </w:pPr>
      <w:r>
        <w:drawing>
          <wp:inline distT="0" distB="0" distL="0" distR="0">
            <wp:extent cx="5415280" cy="2776855"/>
            <wp:effectExtent l="9525" t="9525" r="10795" b="2032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0"/>
                    <a:stretch>
                      <a:fillRect/>
                    </a:stretch>
                  </pic:blipFill>
                  <pic:spPr>
                    <a:xfrm>
                      <a:off x="0" y="0"/>
                      <a:ext cx="5415280" cy="2776855"/>
                    </a:xfrm>
                    <a:prstGeom prst="rect">
                      <a:avLst/>
                    </a:prstGeom>
                    <a:ln>
                      <a:solidFill>
                        <a:schemeClr val="accent1"/>
                      </a:solidFill>
                    </a:ln>
                  </pic:spPr>
                </pic:pic>
              </a:graphicData>
            </a:graphic>
          </wp:inline>
        </w:drawing>
      </w:r>
    </w:p>
    <w:p>
      <w:pPr>
        <w:spacing w:line="240" w:lineRule="auto"/>
        <w:ind w:firstLine="482" w:firstLineChars="200"/>
        <w:rPr>
          <w:b/>
          <w:bCs/>
          <w:szCs w:val="24"/>
        </w:rPr>
      </w:pPr>
      <w:r>
        <w:rPr>
          <w:rFonts w:hint="eastAsia"/>
          <w:b/>
          <w:bCs/>
          <w:szCs w:val="24"/>
        </w:rPr>
        <w:t>A：系统功能菜单区</w:t>
      </w:r>
    </w:p>
    <w:p>
      <w:pPr>
        <w:spacing w:line="240" w:lineRule="auto"/>
        <w:ind w:firstLine="480" w:firstLineChars="200"/>
        <w:rPr>
          <w:szCs w:val="24"/>
        </w:rPr>
      </w:pPr>
      <w:r>
        <w:rPr>
          <w:rFonts w:hint="eastAsia"/>
          <w:szCs w:val="24"/>
        </w:rPr>
        <w:t>这个区域显示的是系统的功能菜单，当前有四个：</w:t>
      </w:r>
    </w:p>
    <w:p>
      <w:pPr>
        <w:numPr>
          <w:ilvl w:val="0"/>
          <w:numId w:val="5"/>
        </w:numPr>
        <w:spacing w:line="240" w:lineRule="auto"/>
        <w:ind w:left="0" w:firstLine="480" w:firstLineChars="200"/>
      </w:pPr>
      <w:r>
        <w:rPr>
          <w:rFonts w:hint="eastAsia"/>
        </w:rPr>
        <w:t>网站：招标管理系统门户网站快捷入口。</w:t>
      </w:r>
    </w:p>
    <w:p>
      <w:pPr>
        <w:numPr>
          <w:ilvl w:val="0"/>
          <w:numId w:val="5"/>
        </w:numPr>
        <w:spacing w:line="240" w:lineRule="auto"/>
        <w:ind w:left="0" w:firstLine="480" w:firstLineChars="200"/>
      </w:pPr>
      <w:r>
        <w:rPr>
          <w:rFonts w:hint="eastAsia"/>
        </w:rPr>
        <w:t>帮助：为用户提供帮助说明。</w:t>
      </w:r>
    </w:p>
    <w:p>
      <w:pPr>
        <w:numPr>
          <w:ilvl w:val="0"/>
          <w:numId w:val="5"/>
        </w:numPr>
        <w:spacing w:line="240" w:lineRule="auto"/>
        <w:ind w:left="0" w:firstLine="480" w:firstLineChars="200"/>
      </w:pPr>
      <w:r>
        <w:rPr>
          <w:rFonts w:hint="eastAsia"/>
        </w:rPr>
        <w:t>退出：点击退出到系统登录界面。</w:t>
      </w:r>
    </w:p>
    <w:p>
      <w:pPr>
        <w:spacing w:line="240" w:lineRule="auto"/>
        <w:ind w:firstLine="482" w:firstLineChars="200"/>
        <w:rPr>
          <w:b/>
          <w:bCs/>
          <w:szCs w:val="24"/>
        </w:rPr>
      </w:pPr>
      <w:r>
        <w:rPr>
          <w:rFonts w:hint="eastAsia"/>
          <w:b/>
          <w:bCs/>
          <w:szCs w:val="24"/>
        </w:rPr>
        <w:t>B：系统模块菜单区</w:t>
      </w:r>
    </w:p>
    <w:p>
      <w:pPr>
        <w:spacing w:line="240" w:lineRule="auto"/>
        <w:ind w:firstLine="480" w:firstLineChars="200"/>
        <w:rPr>
          <w:szCs w:val="24"/>
        </w:rPr>
      </w:pPr>
      <w:r>
        <w:rPr>
          <w:rFonts w:hint="eastAsia"/>
          <w:szCs w:val="24"/>
        </w:rPr>
        <w:t>该区域显示的是当前操作员所具备的模块菜单，鼠标悬浮会提示下一级的子菜单。</w:t>
      </w:r>
    </w:p>
    <w:p>
      <w:pPr>
        <w:spacing w:line="240" w:lineRule="auto"/>
        <w:ind w:firstLine="482" w:firstLineChars="200"/>
        <w:rPr>
          <w:b/>
          <w:bCs/>
          <w:szCs w:val="24"/>
        </w:rPr>
      </w:pPr>
      <w:r>
        <w:rPr>
          <w:rFonts w:hint="eastAsia"/>
          <w:b/>
          <w:bCs/>
          <w:szCs w:val="24"/>
        </w:rPr>
        <w:t>C：自定义操作内容提醒区</w:t>
      </w:r>
    </w:p>
    <w:p>
      <w:pPr>
        <w:spacing w:line="240" w:lineRule="auto"/>
        <w:ind w:firstLine="480" w:firstLineChars="200"/>
        <w:rPr>
          <w:szCs w:val="24"/>
        </w:rPr>
      </w:pPr>
      <w:r>
        <w:rPr>
          <w:rFonts w:hint="eastAsia"/>
          <w:szCs w:val="24"/>
        </w:rPr>
        <w:t>这个区域显示的角色可用的一些提醒信息，通常使用的有：我的项目、待办事项、系统通知等信息。</w:t>
      </w:r>
    </w:p>
    <w:p>
      <w:pPr>
        <w:spacing w:line="240" w:lineRule="auto"/>
        <w:ind w:firstLine="480" w:firstLineChars="200"/>
      </w:pPr>
      <w:r>
        <w:rPr>
          <w:rFonts w:hint="eastAsia"/>
          <w:szCs w:val="24"/>
        </w:rPr>
        <w:t xml:space="preserve">操作区域的布局和位置根据个人喜好，可以拖动重新排放。 </w:t>
      </w:r>
    </w:p>
    <w:p>
      <w:pPr>
        <w:numPr>
          <w:ilvl w:val="0"/>
          <w:numId w:val="6"/>
        </w:numPr>
        <w:tabs>
          <w:tab w:val="left" w:pos="425"/>
        </w:tabs>
        <w:spacing w:line="240" w:lineRule="auto"/>
        <w:ind w:left="0" w:firstLine="480" w:firstLineChars="200"/>
        <w:rPr>
          <w:szCs w:val="24"/>
        </w:rPr>
      </w:pPr>
      <w:bookmarkStart w:id="23" w:name="_Toc475957461"/>
      <w:bookmarkStart w:id="24" w:name="_Toc24124"/>
      <w:bookmarkStart w:id="25" w:name="_Toc476058127"/>
      <w:bookmarkStart w:id="26" w:name="_Toc8629"/>
      <w:bookmarkStart w:id="27" w:name="_Toc476057259"/>
      <w:r>
        <w:rPr>
          <w:rFonts w:hint="eastAsia"/>
          <w:szCs w:val="24"/>
        </w:rPr>
        <w:t>我的项目：显示用户当前正在进行的项目。</w:t>
      </w:r>
    </w:p>
    <w:p>
      <w:pPr>
        <w:numPr>
          <w:ilvl w:val="0"/>
          <w:numId w:val="6"/>
        </w:numPr>
        <w:tabs>
          <w:tab w:val="left" w:pos="425"/>
        </w:tabs>
        <w:spacing w:line="240" w:lineRule="auto"/>
        <w:ind w:left="0" w:firstLine="480" w:firstLineChars="200"/>
        <w:rPr>
          <w:szCs w:val="24"/>
        </w:rPr>
      </w:pPr>
      <w:r>
        <w:rPr>
          <w:rFonts w:hint="eastAsia"/>
          <w:szCs w:val="24"/>
        </w:rPr>
        <w:t>待办事项：显示用户当前的待办事项。</w:t>
      </w:r>
    </w:p>
    <w:p>
      <w:pPr>
        <w:numPr>
          <w:ilvl w:val="0"/>
          <w:numId w:val="6"/>
        </w:numPr>
        <w:tabs>
          <w:tab w:val="left" w:pos="425"/>
        </w:tabs>
        <w:spacing w:line="240" w:lineRule="auto"/>
        <w:ind w:left="0" w:firstLine="480" w:firstLineChars="200"/>
        <w:rPr>
          <w:szCs w:val="24"/>
        </w:rPr>
      </w:pPr>
      <w:r>
        <w:rPr>
          <w:rFonts w:hint="eastAsia"/>
          <w:szCs w:val="24"/>
        </w:rPr>
        <w:t>系统通知：显示当前的系统通知信息。</w:t>
      </w:r>
    </w:p>
    <w:p>
      <w:pPr>
        <w:pStyle w:val="2"/>
        <w:spacing w:before="0" w:after="0" w:line="240" w:lineRule="auto"/>
        <w:rPr>
          <w:sz w:val="30"/>
          <w:szCs w:val="30"/>
        </w:rPr>
      </w:pPr>
      <w:bookmarkStart w:id="28" w:name="_Toc119400309"/>
      <w:bookmarkStart w:id="29" w:name="_Toc520659126"/>
      <w:r>
        <w:rPr>
          <w:rFonts w:hint="eastAsia"/>
          <w:sz w:val="30"/>
          <w:szCs w:val="30"/>
        </w:rPr>
        <w:t>待办处理</w:t>
      </w:r>
      <w:bookmarkEnd w:id="28"/>
      <w:bookmarkEnd w:id="29"/>
    </w:p>
    <w:p>
      <w:pPr>
        <w:pStyle w:val="3"/>
        <w:spacing w:before="0" w:after="0" w:line="240" w:lineRule="auto"/>
        <w:rPr>
          <w:sz w:val="28"/>
          <w:szCs w:val="28"/>
        </w:rPr>
      </w:pPr>
      <w:bookmarkStart w:id="30" w:name="_Toc92205306"/>
      <w:bookmarkStart w:id="31" w:name="_Toc119400310"/>
      <w:r>
        <w:rPr>
          <w:rFonts w:hint="eastAsia"/>
          <w:sz w:val="28"/>
          <w:szCs w:val="28"/>
        </w:rPr>
        <w:t>待办事项处理</w:t>
      </w:r>
      <w:bookmarkEnd w:id="30"/>
      <w:bookmarkEnd w:id="31"/>
    </w:p>
    <w:bookmarkEnd w:id="23"/>
    <w:bookmarkEnd w:id="24"/>
    <w:bookmarkEnd w:id="25"/>
    <w:bookmarkEnd w:id="26"/>
    <w:bookmarkEnd w:id="27"/>
    <w:p>
      <w:pPr>
        <w:spacing w:line="240" w:lineRule="auto"/>
        <w:ind w:firstLine="480" w:firstLineChars="200"/>
        <w:rPr>
          <w:szCs w:val="24"/>
        </w:rPr>
      </w:pPr>
      <w:r>
        <w:rPr>
          <w:rFonts w:hint="eastAsia"/>
          <w:szCs w:val="24"/>
        </w:rPr>
        <w:t xml:space="preserve">系统中的所有需要办理的工作，系统均在待办事项区域进行显示，点击可进行办理，待办事项列表如下图所示： </w:t>
      </w:r>
    </w:p>
    <w:p>
      <w:pPr>
        <w:spacing w:line="240" w:lineRule="auto"/>
        <w:ind w:firstLine="480" w:firstLineChars="200"/>
        <w:rPr>
          <w:szCs w:val="24"/>
        </w:rPr>
      </w:pPr>
      <w:r>
        <w:rPr>
          <w:rFonts w:hint="eastAsia"/>
          <w:szCs w:val="24"/>
        </w:rPr>
        <w:t>待办事项点击后，系统会弹出相应的办理界面，办理界面的根据不同的业务将显示不同内容，下面是一个采购申请的审核的功能。</w:t>
      </w:r>
    </w:p>
    <w:p>
      <w:pPr>
        <w:spacing w:line="240" w:lineRule="auto"/>
        <w:rPr>
          <w:szCs w:val="24"/>
        </w:rPr>
      </w:pPr>
      <w:r>
        <w:drawing>
          <wp:inline distT="0" distB="0" distL="0" distR="0">
            <wp:extent cx="5274310" cy="1788160"/>
            <wp:effectExtent l="19050" t="19050" r="21590" b="215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a:stretch>
                      <a:fillRect/>
                    </a:stretch>
                  </pic:blipFill>
                  <pic:spPr>
                    <a:xfrm>
                      <a:off x="0" y="0"/>
                      <a:ext cx="5274310" cy="1788160"/>
                    </a:xfrm>
                    <a:prstGeom prst="rect">
                      <a:avLst/>
                    </a:prstGeom>
                    <a:ln>
                      <a:solidFill>
                        <a:schemeClr val="tx1"/>
                      </a:solidFill>
                    </a:ln>
                  </pic:spPr>
                </pic:pic>
              </a:graphicData>
            </a:graphic>
          </wp:inline>
        </w:drawing>
      </w:r>
    </w:p>
    <w:p>
      <w:pPr>
        <w:spacing w:line="240" w:lineRule="auto"/>
        <w:jc w:val="left"/>
      </w:pPr>
      <w:r>
        <w:drawing>
          <wp:inline distT="0" distB="0" distL="0" distR="0">
            <wp:extent cx="5274310" cy="2477770"/>
            <wp:effectExtent l="19050" t="19050" r="21590" b="1778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2"/>
                    <a:stretch>
                      <a:fillRect/>
                    </a:stretch>
                  </pic:blipFill>
                  <pic:spPr>
                    <a:xfrm>
                      <a:off x="0" y="0"/>
                      <a:ext cx="5274310" cy="2477770"/>
                    </a:xfrm>
                    <a:prstGeom prst="rect">
                      <a:avLst/>
                    </a:prstGeom>
                    <a:ln>
                      <a:solidFill>
                        <a:schemeClr val="tx1"/>
                      </a:solidFill>
                    </a:ln>
                  </pic:spPr>
                </pic:pic>
              </a:graphicData>
            </a:graphic>
          </wp:inline>
        </w:drawing>
      </w:r>
    </w:p>
    <w:p>
      <w:pPr>
        <w:pStyle w:val="3"/>
        <w:spacing w:before="0" w:after="0" w:line="240" w:lineRule="auto"/>
        <w:rPr>
          <w:sz w:val="28"/>
          <w:szCs w:val="28"/>
        </w:rPr>
      </w:pPr>
      <w:bookmarkStart w:id="32" w:name="_Toc92205307"/>
      <w:bookmarkStart w:id="33" w:name="_Toc119400311"/>
      <w:r>
        <w:rPr>
          <w:rFonts w:hint="eastAsia"/>
          <w:sz w:val="28"/>
          <w:szCs w:val="28"/>
        </w:rPr>
        <w:t>查看已办事项</w:t>
      </w:r>
      <w:bookmarkEnd w:id="32"/>
      <w:bookmarkEnd w:id="33"/>
    </w:p>
    <w:p>
      <w:pPr>
        <w:spacing w:line="240" w:lineRule="auto"/>
        <w:ind w:firstLine="489" w:firstLineChars="204"/>
      </w:pPr>
      <w:r>
        <w:rPr>
          <w:rFonts w:hint="eastAsia"/>
        </w:rPr>
        <w:t>如果需要查看已处理过的待办事项，可以点击系统主界面常用功能模块中的“我的已办事项”进行查看，如下图：</w:t>
      </w:r>
    </w:p>
    <w:p>
      <w:pPr>
        <w:spacing w:line="240" w:lineRule="auto"/>
      </w:pPr>
      <w:r>
        <w:drawing>
          <wp:inline distT="0" distB="0" distL="0" distR="0">
            <wp:extent cx="5274310" cy="1645285"/>
            <wp:effectExtent l="19050" t="19050" r="21590" b="1206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3"/>
                    <a:stretch>
                      <a:fillRect/>
                    </a:stretch>
                  </pic:blipFill>
                  <pic:spPr>
                    <a:xfrm>
                      <a:off x="0" y="0"/>
                      <a:ext cx="5274310" cy="1645285"/>
                    </a:xfrm>
                    <a:prstGeom prst="rect">
                      <a:avLst/>
                    </a:prstGeom>
                    <a:ln>
                      <a:solidFill>
                        <a:schemeClr val="tx1"/>
                      </a:solidFill>
                    </a:ln>
                  </pic:spPr>
                </pic:pic>
              </a:graphicData>
            </a:graphic>
          </wp:inline>
        </w:drawing>
      </w:r>
    </w:p>
    <w:p>
      <w:pPr>
        <w:spacing w:line="240" w:lineRule="auto"/>
        <w:jc w:val="left"/>
      </w:pPr>
    </w:p>
    <w:p>
      <w:pPr>
        <w:pStyle w:val="2"/>
        <w:spacing w:before="0" w:after="0" w:line="240" w:lineRule="auto"/>
        <w:ind w:left="0" w:firstLine="0"/>
        <w:rPr>
          <w:sz w:val="30"/>
          <w:szCs w:val="30"/>
        </w:rPr>
      </w:pPr>
      <w:bookmarkStart w:id="34" w:name="_Toc7351_WPSOffice_Level1"/>
      <w:bookmarkStart w:id="35" w:name="_Toc520659128"/>
      <w:bookmarkStart w:id="36" w:name="_Toc119400312"/>
      <w:r>
        <w:rPr>
          <w:rFonts w:hint="eastAsia"/>
          <w:sz w:val="30"/>
          <w:szCs w:val="30"/>
        </w:rPr>
        <w:t>申请人</w:t>
      </w:r>
      <w:bookmarkEnd w:id="34"/>
      <w:bookmarkEnd w:id="35"/>
      <w:bookmarkEnd w:id="36"/>
    </w:p>
    <w:p>
      <w:pPr>
        <w:pStyle w:val="29"/>
        <w:spacing w:line="240" w:lineRule="auto"/>
        <w:ind w:firstLine="480"/>
      </w:pPr>
      <w:r>
        <w:rPr>
          <w:rFonts w:hint="eastAsia"/>
        </w:rPr>
        <w:t>全校所有的教职工均具备申请人角色权限，均可通过系统提交采购申请，申请人的主要功能包含如下内容：</w:t>
      </w:r>
    </w:p>
    <w:p>
      <w:pPr>
        <w:pStyle w:val="30"/>
        <w:tabs>
          <w:tab w:val="left" w:pos="567"/>
          <w:tab w:val="clear" w:pos="840"/>
        </w:tabs>
        <w:spacing w:line="240" w:lineRule="auto"/>
        <w:ind w:left="0"/>
      </w:pPr>
      <w:r>
        <w:rPr>
          <w:rFonts w:hint="eastAsia"/>
        </w:rPr>
        <w:t>起草提交采购意向。</w:t>
      </w:r>
    </w:p>
    <w:p>
      <w:pPr>
        <w:pStyle w:val="30"/>
        <w:tabs>
          <w:tab w:val="left" w:pos="567"/>
          <w:tab w:val="clear" w:pos="840"/>
        </w:tabs>
        <w:spacing w:line="240" w:lineRule="auto"/>
        <w:ind w:left="0"/>
      </w:pPr>
      <w:r>
        <w:rPr>
          <w:rFonts w:hint="eastAsia"/>
        </w:rPr>
        <w:t>起草并提交采购申请。</w:t>
      </w:r>
    </w:p>
    <w:p>
      <w:pPr>
        <w:pStyle w:val="30"/>
        <w:tabs>
          <w:tab w:val="left" w:pos="567"/>
          <w:tab w:val="clear" w:pos="840"/>
        </w:tabs>
        <w:spacing w:line="240" w:lineRule="auto"/>
        <w:ind w:left="0"/>
      </w:pPr>
      <w:r>
        <w:rPr>
          <w:rFonts w:hint="eastAsia"/>
        </w:rPr>
        <w:t>查阅采购申请办理进度。</w:t>
      </w:r>
    </w:p>
    <w:p>
      <w:pPr>
        <w:pStyle w:val="30"/>
        <w:tabs>
          <w:tab w:val="left" w:pos="567"/>
          <w:tab w:val="clear" w:pos="840"/>
        </w:tabs>
        <w:spacing w:line="240" w:lineRule="auto"/>
        <w:ind w:left="0"/>
      </w:pPr>
      <w:r>
        <w:rPr>
          <w:rFonts w:hint="eastAsia"/>
        </w:rPr>
        <w:t>采购申请过程中，需要信息补充和更正的申请，进行补正或变更。</w:t>
      </w:r>
    </w:p>
    <w:p>
      <w:pPr>
        <w:pStyle w:val="30"/>
        <w:tabs>
          <w:tab w:val="left" w:pos="567"/>
          <w:tab w:val="clear" w:pos="840"/>
        </w:tabs>
        <w:spacing w:line="240" w:lineRule="auto"/>
        <w:ind w:left="0"/>
      </w:pPr>
      <w:r>
        <w:rPr>
          <w:rFonts w:hint="eastAsia"/>
        </w:rPr>
        <w:t>项目立项后，采购文件的上传和合同的上传。</w:t>
      </w:r>
    </w:p>
    <w:p>
      <w:pPr>
        <w:pStyle w:val="3"/>
        <w:spacing w:before="0" w:after="0" w:line="240" w:lineRule="auto"/>
      </w:pPr>
      <w:bookmarkStart w:id="37" w:name="_Toc119400313"/>
      <w:bookmarkStart w:id="38" w:name="_Toc92205308"/>
      <w:r>
        <w:rPr>
          <w:rFonts w:hint="eastAsia"/>
        </w:rPr>
        <w:t>采购意向填报</w:t>
      </w:r>
      <w:bookmarkEnd w:id="37"/>
      <w:bookmarkEnd w:id="38"/>
    </w:p>
    <w:p>
      <w:pPr>
        <w:spacing w:line="240" w:lineRule="auto"/>
        <w:ind w:firstLine="480" w:firstLineChars="200"/>
      </w:pPr>
      <w:r>
        <w:rPr>
          <w:rFonts w:hint="eastAsia"/>
        </w:rPr>
        <w:t>货物和服务项目</w:t>
      </w:r>
      <w:r>
        <w:rPr>
          <w:rFonts w:hint="eastAsia" w:asciiTheme="minorEastAsia" w:hAnsiTheme="minorEastAsia"/>
        </w:rPr>
        <w:t>≥</w:t>
      </w:r>
      <w:r>
        <w:rPr>
          <w:rFonts w:hint="eastAsia"/>
        </w:rPr>
        <w:t>100万，工程</w:t>
      </w:r>
      <w:r>
        <w:rPr>
          <w:rFonts w:hint="eastAsia" w:asciiTheme="minorEastAsia" w:hAnsiTheme="minorEastAsia"/>
        </w:rPr>
        <w:t>≥</w:t>
      </w:r>
      <w:r>
        <w:rPr>
          <w:rFonts w:hint="eastAsia"/>
        </w:rPr>
        <w:t>120万需要进行采购意向公示。</w:t>
      </w:r>
    </w:p>
    <w:p>
      <w:pPr>
        <w:spacing w:line="240" w:lineRule="auto"/>
      </w:pPr>
      <w:r>
        <w:rPr>
          <w:rFonts w:hint="eastAsia"/>
        </w:rPr>
        <w:t xml:space="preserve">    点击系统首页-常用功能中的“采购意向填报”后，再点击</w:t>
      </w:r>
      <w:r>
        <w:rPr>
          <w:rStyle w:val="39"/>
          <w:rFonts w:hint="default"/>
        </w:rPr>
        <w:t>右上角的“新增意向”按钮，进入政府采购意向填报。如下图：</w:t>
      </w:r>
    </w:p>
    <w:p>
      <w:pPr>
        <w:spacing w:line="240" w:lineRule="auto"/>
      </w:pPr>
      <w:r>
        <w:drawing>
          <wp:inline distT="0" distB="0" distL="0" distR="0">
            <wp:extent cx="5274310" cy="1906270"/>
            <wp:effectExtent l="19050" t="19050" r="21590" b="1778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14"/>
                    <a:stretch>
                      <a:fillRect/>
                    </a:stretch>
                  </pic:blipFill>
                  <pic:spPr>
                    <a:xfrm>
                      <a:off x="0" y="0"/>
                      <a:ext cx="5274310" cy="1906270"/>
                    </a:xfrm>
                    <a:prstGeom prst="rect">
                      <a:avLst/>
                    </a:prstGeom>
                    <a:ln>
                      <a:solidFill>
                        <a:schemeClr val="accent1"/>
                      </a:solidFill>
                    </a:ln>
                  </pic:spPr>
                </pic:pic>
              </a:graphicData>
            </a:graphic>
          </wp:inline>
        </w:drawing>
      </w:r>
    </w:p>
    <w:p>
      <w:pPr>
        <w:spacing w:line="240" w:lineRule="auto"/>
      </w:pPr>
      <w:r>
        <w:drawing>
          <wp:inline distT="0" distB="0" distL="0" distR="0">
            <wp:extent cx="5274310" cy="1442085"/>
            <wp:effectExtent l="19050" t="19050" r="21590" b="2476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15"/>
                    <a:stretch>
                      <a:fillRect/>
                    </a:stretch>
                  </pic:blipFill>
                  <pic:spPr>
                    <a:xfrm>
                      <a:off x="0" y="0"/>
                      <a:ext cx="5274310" cy="1442085"/>
                    </a:xfrm>
                    <a:prstGeom prst="rect">
                      <a:avLst/>
                    </a:prstGeom>
                    <a:ln>
                      <a:solidFill>
                        <a:schemeClr val="accent1"/>
                      </a:solidFill>
                    </a:ln>
                  </pic:spPr>
                </pic:pic>
              </a:graphicData>
            </a:graphic>
          </wp:inline>
        </w:drawing>
      </w:r>
    </w:p>
    <w:p>
      <w:pPr>
        <w:spacing w:line="240" w:lineRule="auto"/>
        <w:ind w:firstLine="480" w:firstLineChars="200"/>
        <w:rPr>
          <w:color w:val="000000"/>
        </w:rPr>
      </w:pPr>
      <w:r>
        <w:rPr>
          <w:rStyle w:val="39"/>
          <w:rFonts w:hint="default"/>
        </w:rPr>
        <w:t>填写政府采购意向公开，可通过以下两种方式。 如下图：</w:t>
      </w:r>
    </w:p>
    <w:p>
      <w:pPr>
        <w:spacing w:line="240" w:lineRule="auto"/>
        <w:ind w:left="420"/>
        <w:rPr>
          <w:rStyle w:val="39"/>
          <w:rFonts w:hint="default"/>
        </w:rPr>
      </w:pPr>
      <w:r>
        <w:rPr>
          <w:rStyle w:val="40"/>
        </w:rPr>
        <w:t xml:space="preserve">&lt;1 </w:t>
      </w:r>
      <w:r>
        <w:rPr>
          <w:rStyle w:val="39"/>
          <w:rFonts w:hint="default"/>
        </w:rPr>
        <w:t>可直接填写；</w:t>
      </w:r>
    </w:p>
    <w:p>
      <w:pPr>
        <w:spacing w:line="240" w:lineRule="auto"/>
        <w:ind w:left="420"/>
        <w:rPr>
          <w:rStyle w:val="39"/>
          <w:rFonts w:hint="default"/>
        </w:rPr>
      </w:pPr>
      <w:r>
        <w:rPr>
          <w:rStyle w:val="40"/>
        </w:rPr>
        <w:t xml:space="preserve">&lt;2 </w:t>
      </w:r>
      <w:r>
        <w:rPr>
          <w:rStyle w:val="39"/>
          <w:rFonts w:hint="default"/>
        </w:rPr>
        <w:t>通过系统提供的“下载模板”，填写信息后进行导入。</w:t>
      </w:r>
    </w:p>
    <w:p>
      <w:pPr>
        <w:spacing w:line="240" w:lineRule="auto"/>
        <w:jc w:val="center"/>
      </w:pPr>
      <w:r>
        <w:drawing>
          <wp:inline distT="0" distB="0" distL="0" distR="0">
            <wp:extent cx="5274310" cy="1848485"/>
            <wp:effectExtent l="19050" t="19050" r="21590" b="1841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6"/>
                    <a:stretch>
                      <a:fillRect/>
                    </a:stretch>
                  </pic:blipFill>
                  <pic:spPr>
                    <a:xfrm>
                      <a:off x="0" y="0"/>
                      <a:ext cx="5274310" cy="1848485"/>
                    </a:xfrm>
                    <a:prstGeom prst="rect">
                      <a:avLst/>
                    </a:prstGeom>
                    <a:ln>
                      <a:solidFill>
                        <a:schemeClr val="tx1"/>
                      </a:solidFill>
                    </a:ln>
                  </pic:spPr>
                </pic:pic>
              </a:graphicData>
            </a:graphic>
          </wp:inline>
        </w:drawing>
      </w:r>
    </w:p>
    <w:p>
      <w:pPr>
        <w:spacing w:line="240" w:lineRule="auto"/>
        <w:ind w:firstLine="480" w:firstLineChars="200"/>
        <w:rPr>
          <w:rStyle w:val="39"/>
          <w:rFonts w:hint="default"/>
        </w:rPr>
      </w:pPr>
      <w:r>
        <w:rPr>
          <w:rStyle w:val="39"/>
          <w:rFonts w:hint="default"/>
        </w:rPr>
        <w:t>完成提交后的申请， 将进入系统的审核流程中， 审核流程参考如下图：</w:t>
      </w:r>
    </w:p>
    <w:p>
      <w:pPr>
        <w:spacing w:line="240" w:lineRule="auto"/>
      </w:pPr>
      <w:r>
        <w:drawing>
          <wp:inline distT="0" distB="0" distL="0" distR="0">
            <wp:extent cx="5274310" cy="786130"/>
            <wp:effectExtent l="19050" t="19050" r="21590" b="1397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17"/>
                    <a:stretch>
                      <a:fillRect/>
                    </a:stretch>
                  </pic:blipFill>
                  <pic:spPr>
                    <a:xfrm>
                      <a:off x="0" y="0"/>
                      <a:ext cx="5274310" cy="786130"/>
                    </a:xfrm>
                    <a:prstGeom prst="rect">
                      <a:avLst/>
                    </a:prstGeom>
                    <a:ln>
                      <a:solidFill>
                        <a:schemeClr val="accent1"/>
                      </a:solidFill>
                    </a:ln>
                  </pic:spPr>
                </pic:pic>
              </a:graphicData>
            </a:graphic>
          </wp:inline>
        </w:drawing>
      </w:r>
    </w:p>
    <w:p>
      <w:pPr>
        <w:spacing w:line="240" w:lineRule="auto"/>
        <w:ind w:firstLine="480" w:firstLineChars="200"/>
        <w:rPr>
          <w:rFonts w:eastAsia="宋体"/>
        </w:rPr>
      </w:pPr>
      <w:r>
        <w:rPr>
          <w:rStyle w:val="39"/>
          <w:rFonts w:hint="default"/>
        </w:rPr>
        <w:t xml:space="preserve">审核通过后，由招标办经办人对政府采购意向汇总，并按照批次在中国政府采购网和学校采购招标管理中心门户网站进行公开。 </w:t>
      </w:r>
    </w:p>
    <w:p>
      <w:pPr>
        <w:pStyle w:val="3"/>
        <w:numPr>
          <w:ilvl w:val="1"/>
          <w:numId w:val="0"/>
        </w:numPr>
        <w:spacing w:before="0" w:after="0" w:line="240" w:lineRule="auto"/>
        <w:ind w:firstLine="562" w:firstLineChars="200"/>
        <w:rPr>
          <w:sz w:val="28"/>
          <w:szCs w:val="28"/>
        </w:rPr>
      </w:pPr>
      <w:bookmarkStart w:id="39" w:name="_Toc119400314"/>
      <w:bookmarkStart w:id="40" w:name="_Toc92205310"/>
      <w:r>
        <w:rPr>
          <w:rFonts w:hint="eastAsia"/>
          <w:sz w:val="28"/>
          <w:szCs w:val="28"/>
        </w:rPr>
        <w:t>5.2采购申请</w:t>
      </w:r>
      <w:bookmarkEnd w:id="39"/>
    </w:p>
    <w:p>
      <w:pPr>
        <w:pStyle w:val="29"/>
        <w:ind w:firstLine="480"/>
      </w:pPr>
      <w:r>
        <w:rPr>
          <w:rFonts w:hint="eastAsia"/>
        </w:rPr>
        <w:t>采购申请分为货物、服务、工程三类。通过采购平台，常用功能中的“采购申请”，可以填写货物、服务或工程采购申请，如下图。</w:t>
      </w:r>
    </w:p>
    <w:p>
      <w:pPr>
        <w:pStyle w:val="29"/>
        <w:spacing w:line="240" w:lineRule="auto"/>
        <w:ind w:firstLine="0" w:firstLineChars="0"/>
      </w:pPr>
      <w:r>
        <w:drawing>
          <wp:inline distT="0" distB="0" distL="0" distR="0">
            <wp:extent cx="5501640" cy="1813560"/>
            <wp:effectExtent l="0" t="0" r="381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8"/>
                    <a:stretch>
                      <a:fillRect/>
                    </a:stretch>
                  </pic:blipFill>
                  <pic:spPr>
                    <a:xfrm>
                      <a:off x="0" y="0"/>
                      <a:ext cx="5501640" cy="1813560"/>
                    </a:xfrm>
                    <a:prstGeom prst="rect">
                      <a:avLst/>
                    </a:prstGeom>
                  </pic:spPr>
                </pic:pic>
              </a:graphicData>
            </a:graphic>
          </wp:inline>
        </w:drawing>
      </w:r>
    </w:p>
    <w:p>
      <w:pPr>
        <w:pStyle w:val="29"/>
        <w:spacing w:line="240" w:lineRule="auto"/>
        <w:ind w:firstLine="480"/>
      </w:pPr>
      <w:r>
        <w:rPr>
          <w:rFonts w:hint="eastAsia"/>
        </w:rPr>
        <w:t>采购申请信息填写一般包括项目名称、组织形式、拟采购方式、期望结束时间、申请单位负责人、经费项目来源、经费项目代码、预算金额、项目经费负责人、项目概况等信息，同时也包含采购相关的附件资料等。</w:t>
      </w:r>
    </w:p>
    <w:p>
      <w:pPr>
        <w:pStyle w:val="32"/>
        <w:spacing w:line="240" w:lineRule="auto"/>
        <w:ind w:firstLine="480" w:firstLineChars="200"/>
        <w:jc w:val="both"/>
      </w:pPr>
      <w:r>
        <w:rPr>
          <w:rFonts w:hint="eastAsia"/>
        </w:rPr>
        <w:t>采购申请信息填写完成后，提交后系统会发起相应的批核流程。采购申请提交后，若批核环节的人员审核过程中需要进行信息修改或补充的，可以进行流程退回。</w:t>
      </w:r>
    </w:p>
    <w:p>
      <w:pPr>
        <w:pStyle w:val="4"/>
        <w:numPr>
          <w:ilvl w:val="2"/>
          <w:numId w:val="0"/>
        </w:numPr>
        <w:spacing w:before="0" w:after="0" w:line="240" w:lineRule="auto"/>
        <w:ind w:left="420"/>
        <w:rPr>
          <w:sz w:val="28"/>
          <w:szCs w:val="28"/>
        </w:rPr>
      </w:pPr>
      <w:bookmarkStart w:id="41" w:name="_Toc119400315"/>
      <w:r>
        <w:rPr>
          <w:rFonts w:hint="eastAsia"/>
          <w:sz w:val="28"/>
          <w:szCs w:val="28"/>
        </w:rPr>
        <w:t>货物采购申请</w:t>
      </w:r>
      <w:bookmarkEnd w:id="41"/>
    </w:p>
    <w:p>
      <w:pPr>
        <w:pStyle w:val="29"/>
        <w:spacing w:line="240" w:lineRule="auto"/>
        <w:ind w:firstLineChars="0"/>
        <w:rPr>
          <w:szCs w:val="24"/>
        </w:rPr>
      </w:pPr>
      <w:r>
        <w:rPr>
          <w:rFonts w:hint="eastAsia"/>
        </w:rPr>
        <w:t>内容填写说明</w:t>
      </w:r>
      <w:r>
        <w:rPr>
          <w:rFonts w:hint="eastAsia"/>
          <w:szCs w:val="24"/>
        </w:rPr>
        <w:t>：红</w:t>
      </w:r>
      <w:r>
        <w:rPr>
          <w:rFonts w:hint="eastAsia"/>
        </w:rPr>
        <w:t>色星号标记的为必填项；采购单位默认为申请人所在的单位，且不可修改；项目附件资料根据实际情况按要求上传。</w:t>
      </w:r>
    </w:p>
    <w:p>
      <w:pPr>
        <w:spacing w:line="240" w:lineRule="auto"/>
        <w:jc w:val="center"/>
        <w:rPr>
          <w:szCs w:val="24"/>
        </w:rPr>
      </w:pPr>
      <w:r>
        <w:drawing>
          <wp:inline distT="0" distB="0" distL="0" distR="0">
            <wp:extent cx="5712460" cy="2255520"/>
            <wp:effectExtent l="19050" t="19050" r="21590" b="1143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9"/>
                    <a:stretch>
                      <a:fillRect/>
                    </a:stretch>
                  </pic:blipFill>
                  <pic:spPr>
                    <a:xfrm>
                      <a:off x="0" y="0"/>
                      <a:ext cx="5717847" cy="2257647"/>
                    </a:xfrm>
                    <a:prstGeom prst="rect">
                      <a:avLst/>
                    </a:prstGeom>
                    <a:ln>
                      <a:solidFill>
                        <a:schemeClr val="accent1"/>
                      </a:solidFill>
                    </a:ln>
                  </pic:spPr>
                </pic:pic>
              </a:graphicData>
            </a:graphic>
          </wp:inline>
        </w:drawing>
      </w:r>
    </w:p>
    <w:p>
      <w:pPr>
        <w:pStyle w:val="4"/>
        <w:numPr>
          <w:ilvl w:val="2"/>
          <w:numId w:val="0"/>
        </w:numPr>
        <w:spacing w:before="0" w:after="0" w:line="240" w:lineRule="auto"/>
        <w:ind w:left="420"/>
        <w:rPr>
          <w:sz w:val="28"/>
          <w:szCs w:val="28"/>
        </w:rPr>
      </w:pPr>
      <w:bookmarkStart w:id="42" w:name="_Toc119400316"/>
      <w:r>
        <w:rPr>
          <w:rFonts w:hint="eastAsia"/>
          <w:sz w:val="28"/>
          <w:szCs w:val="28"/>
        </w:rPr>
        <w:t>服务采购申请</w:t>
      </w:r>
      <w:bookmarkEnd w:id="42"/>
    </w:p>
    <w:p>
      <w:pPr>
        <w:pStyle w:val="29"/>
        <w:spacing w:line="240" w:lineRule="auto"/>
        <w:ind w:firstLine="480"/>
      </w:pPr>
      <w:r>
        <w:rPr>
          <w:rFonts w:hint="eastAsia"/>
        </w:rPr>
        <w:t>内容填写说明：红色星号标记的为必填项；采购单位默认为申请人所在的单位，且不可修改；项目附件资料根据实际情况按要求上传。</w:t>
      </w:r>
    </w:p>
    <w:p>
      <w:pPr>
        <w:pStyle w:val="29"/>
        <w:spacing w:line="240" w:lineRule="auto"/>
        <w:ind w:firstLine="0" w:firstLineChars="0"/>
      </w:pPr>
      <w:r>
        <w:drawing>
          <wp:inline distT="0" distB="0" distL="0" distR="0">
            <wp:extent cx="5341620" cy="2446020"/>
            <wp:effectExtent l="19050" t="19050" r="11430" b="1143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0"/>
                    <a:stretch>
                      <a:fillRect/>
                    </a:stretch>
                  </pic:blipFill>
                  <pic:spPr>
                    <a:xfrm>
                      <a:off x="0" y="0"/>
                      <a:ext cx="5341620" cy="2446020"/>
                    </a:xfrm>
                    <a:prstGeom prst="rect">
                      <a:avLst/>
                    </a:prstGeom>
                    <a:ln>
                      <a:solidFill>
                        <a:schemeClr val="accent1"/>
                      </a:solidFill>
                    </a:ln>
                  </pic:spPr>
                </pic:pic>
              </a:graphicData>
            </a:graphic>
          </wp:inline>
        </w:drawing>
      </w:r>
    </w:p>
    <w:p>
      <w:pPr>
        <w:pStyle w:val="4"/>
        <w:numPr>
          <w:ilvl w:val="2"/>
          <w:numId w:val="0"/>
        </w:numPr>
        <w:spacing w:before="0" w:after="0" w:line="240" w:lineRule="auto"/>
        <w:ind w:left="420"/>
        <w:rPr>
          <w:sz w:val="28"/>
          <w:szCs w:val="28"/>
        </w:rPr>
      </w:pPr>
      <w:bookmarkStart w:id="43" w:name="_Toc119400317"/>
      <w:r>
        <w:rPr>
          <w:rFonts w:hint="eastAsia"/>
          <w:sz w:val="28"/>
          <w:szCs w:val="28"/>
        </w:rPr>
        <w:t>工程采购申请</w:t>
      </w:r>
      <w:bookmarkEnd w:id="43"/>
    </w:p>
    <w:p>
      <w:pPr>
        <w:numPr>
          <w:ilvl w:val="1"/>
          <w:numId w:val="7"/>
        </w:numPr>
        <w:spacing w:line="240" w:lineRule="auto"/>
        <w:rPr>
          <w:szCs w:val="24"/>
        </w:rPr>
      </w:pPr>
      <w:r>
        <w:rPr>
          <w:rFonts w:hint="eastAsia"/>
          <w:szCs w:val="24"/>
        </w:rPr>
        <w:t>工程类别：选择该工程类型是新建、修缮、货物、服务。</w:t>
      </w:r>
    </w:p>
    <w:p>
      <w:pPr>
        <w:numPr>
          <w:ilvl w:val="1"/>
          <w:numId w:val="7"/>
        </w:numPr>
        <w:spacing w:line="240" w:lineRule="auto"/>
        <w:rPr>
          <w:szCs w:val="24"/>
        </w:rPr>
      </w:pPr>
      <w:r>
        <w:rPr>
          <w:rFonts w:hint="eastAsia"/>
          <w:szCs w:val="24"/>
        </w:rPr>
        <w:t>上传附件：根据具体的上传附件要求进行上传。如图所示：</w:t>
      </w:r>
    </w:p>
    <w:p>
      <w:pPr>
        <w:pStyle w:val="32"/>
        <w:spacing w:line="240" w:lineRule="auto"/>
        <w:jc w:val="both"/>
      </w:pPr>
      <w:r>
        <w:drawing>
          <wp:inline distT="0" distB="0" distL="0" distR="0">
            <wp:extent cx="5372100" cy="1635125"/>
            <wp:effectExtent l="0" t="0" r="0" b="317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1"/>
                    <a:stretch>
                      <a:fillRect/>
                    </a:stretch>
                  </pic:blipFill>
                  <pic:spPr>
                    <a:xfrm>
                      <a:off x="0" y="0"/>
                      <a:ext cx="5372100" cy="1635125"/>
                    </a:xfrm>
                    <a:prstGeom prst="rect">
                      <a:avLst/>
                    </a:prstGeom>
                  </pic:spPr>
                </pic:pic>
              </a:graphicData>
            </a:graphic>
          </wp:inline>
        </w:drawing>
      </w:r>
    </w:p>
    <w:p>
      <w:pPr>
        <w:pStyle w:val="3"/>
        <w:numPr>
          <w:ilvl w:val="1"/>
          <w:numId w:val="0"/>
        </w:numPr>
        <w:spacing w:before="0" w:after="0" w:line="240" w:lineRule="auto"/>
        <w:ind w:left="720"/>
        <w:rPr>
          <w:sz w:val="28"/>
          <w:szCs w:val="28"/>
        </w:rPr>
      </w:pPr>
      <w:bookmarkStart w:id="44" w:name="_Toc119400318"/>
      <w:r>
        <w:rPr>
          <w:rFonts w:hint="eastAsia"/>
          <w:sz w:val="28"/>
          <w:szCs w:val="28"/>
        </w:rPr>
        <w:t>5.3采购申请关联采购意向</w:t>
      </w:r>
      <w:bookmarkEnd w:id="40"/>
      <w:bookmarkEnd w:id="44"/>
    </w:p>
    <w:p>
      <w:pPr>
        <w:rPr>
          <w:rFonts w:ascii="宋体" w:hAnsi="宋体" w:eastAsia="宋体"/>
          <w:color w:val="000000"/>
          <w:szCs w:val="24"/>
        </w:rPr>
      </w:pPr>
      <w:r>
        <w:rPr>
          <w:rStyle w:val="39"/>
          <w:rFonts w:hint="default"/>
        </w:rPr>
        <w:t xml:space="preserve">    货物类、服务类采购预算</w:t>
      </w:r>
      <w:r>
        <w:rPr>
          <w:rFonts w:hint="eastAsia" w:asciiTheme="minorEastAsia" w:hAnsiTheme="minorEastAsia"/>
        </w:rPr>
        <w:t>≥</w:t>
      </w:r>
      <w:r>
        <w:rPr>
          <w:rStyle w:val="39"/>
          <w:rFonts w:hint="default"/>
        </w:rPr>
        <w:t xml:space="preserve"> </w:t>
      </w:r>
      <w:r>
        <w:rPr>
          <w:rStyle w:val="40"/>
        </w:rPr>
        <w:t xml:space="preserve">100 </w:t>
      </w:r>
      <w:r>
        <w:rPr>
          <w:rStyle w:val="39"/>
          <w:rFonts w:hint="default"/>
        </w:rPr>
        <w:t>万，工程类采购预算</w:t>
      </w:r>
      <w:r>
        <w:rPr>
          <w:rFonts w:hint="eastAsia" w:asciiTheme="minorEastAsia" w:hAnsiTheme="minorEastAsia"/>
        </w:rPr>
        <w:t>≥</w:t>
      </w:r>
      <w:r>
        <w:rPr>
          <w:rStyle w:val="39"/>
          <w:rFonts w:hint="default"/>
        </w:rPr>
        <w:t xml:space="preserve"> </w:t>
      </w:r>
      <w:r>
        <w:rPr>
          <w:rStyle w:val="40"/>
        </w:rPr>
        <w:t>1</w:t>
      </w:r>
      <w:r>
        <w:rPr>
          <w:rStyle w:val="40"/>
          <w:rFonts w:hint="eastAsia"/>
        </w:rPr>
        <w:t>2</w:t>
      </w:r>
      <w:r>
        <w:rPr>
          <w:rStyle w:val="40"/>
        </w:rPr>
        <w:t xml:space="preserve">0 </w:t>
      </w:r>
      <w:r>
        <w:rPr>
          <w:rStyle w:val="39"/>
          <w:rFonts w:hint="default"/>
        </w:rPr>
        <w:t>万需要进行关联已进入公示期或公示期满的“采购意向公开”项目，否则无法提交采购申请！</w:t>
      </w:r>
    </w:p>
    <w:p>
      <w:pPr>
        <w:ind w:firstLine="720" w:firstLineChars="300"/>
        <w:rPr>
          <w:rStyle w:val="39"/>
          <w:rFonts w:hint="default"/>
        </w:rPr>
      </w:pPr>
      <w:r>
        <w:rPr>
          <w:rStyle w:val="39"/>
          <w:rFonts w:hint="default"/>
        </w:rPr>
        <w:t>当采购预算合计</w:t>
      </w:r>
      <w:r>
        <w:rPr>
          <w:rFonts w:hint="eastAsia" w:asciiTheme="minorEastAsia" w:hAnsiTheme="minorEastAsia"/>
        </w:rPr>
        <w:t>≥</w:t>
      </w:r>
      <w:r>
        <w:rPr>
          <w:rStyle w:val="39"/>
          <w:rFonts w:hint="default"/>
        </w:rPr>
        <w:t xml:space="preserve"> </w:t>
      </w:r>
      <w:r>
        <w:rPr>
          <w:rStyle w:val="40"/>
        </w:rPr>
        <w:t xml:space="preserve">100 </w:t>
      </w:r>
      <w:r>
        <w:rPr>
          <w:rStyle w:val="39"/>
          <w:rFonts w:hint="default"/>
        </w:rPr>
        <w:t>万（工程</w:t>
      </w:r>
      <w:r>
        <w:rPr>
          <w:rFonts w:hint="eastAsia" w:asciiTheme="minorEastAsia" w:hAnsiTheme="minorEastAsia"/>
        </w:rPr>
        <w:t>≥</w:t>
      </w:r>
      <w:r>
        <w:rPr>
          <w:rStyle w:val="39"/>
          <w:rFonts w:hint="default"/>
        </w:rPr>
        <w:t>120万）时，采购申请的预算金额下行会自动出现“关联政府采购意向”选项，如下图：</w:t>
      </w:r>
    </w:p>
    <w:p>
      <w:pPr>
        <w:spacing w:line="240" w:lineRule="auto"/>
        <w:rPr>
          <w:rFonts w:ascii="宋体" w:hAnsi="宋体" w:eastAsia="宋体"/>
          <w:color w:val="000000"/>
          <w:szCs w:val="24"/>
        </w:rPr>
      </w:pPr>
      <w:r>
        <w:drawing>
          <wp:inline distT="0" distB="0" distL="0" distR="0">
            <wp:extent cx="5274310" cy="1969770"/>
            <wp:effectExtent l="0" t="0" r="254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22"/>
                    <a:stretch>
                      <a:fillRect/>
                    </a:stretch>
                  </pic:blipFill>
                  <pic:spPr>
                    <a:xfrm>
                      <a:off x="0" y="0"/>
                      <a:ext cx="5274310" cy="1969770"/>
                    </a:xfrm>
                    <a:prstGeom prst="rect">
                      <a:avLst/>
                    </a:prstGeom>
                  </pic:spPr>
                </pic:pic>
              </a:graphicData>
            </a:graphic>
          </wp:inline>
        </w:drawing>
      </w:r>
    </w:p>
    <w:p>
      <w:pPr>
        <w:spacing w:line="240" w:lineRule="auto"/>
        <w:ind w:firstLine="480" w:firstLineChars="200"/>
        <w:rPr>
          <w:color w:val="000000"/>
        </w:rPr>
      </w:pPr>
      <w:r>
        <w:rPr>
          <w:rStyle w:val="39"/>
          <w:rFonts w:hint="default"/>
        </w:rPr>
        <w:t>点击“选择政府采购意向”按钮，进入“政府采购意向选择” 选择页面。</w:t>
      </w:r>
    </w:p>
    <w:p>
      <w:pPr>
        <w:spacing w:line="240" w:lineRule="auto"/>
        <w:ind w:firstLine="480" w:firstLineChars="200"/>
        <w:rPr>
          <w:rStyle w:val="39"/>
          <w:rFonts w:hint="default"/>
        </w:rPr>
      </w:pPr>
      <w:r>
        <w:rPr>
          <w:rStyle w:val="40"/>
        </w:rPr>
        <w:t xml:space="preserve">&lt;1 </w:t>
      </w:r>
      <w:r>
        <w:rPr>
          <w:rStyle w:val="39"/>
          <w:rFonts w:hint="default"/>
        </w:rPr>
        <w:t>系统默认显示申请人已公开的所有采购意向，点击“选择”政府采购意向公开项目，完成关联政府采购意向项目。</w:t>
      </w:r>
    </w:p>
    <w:p>
      <w:pPr>
        <w:spacing w:line="240" w:lineRule="auto"/>
        <w:rPr>
          <w:rFonts w:ascii="宋体" w:hAnsi="宋体" w:eastAsia="宋体"/>
          <w:color w:val="000000"/>
          <w:szCs w:val="24"/>
        </w:rPr>
      </w:pPr>
      <w:r>
        <w:drawing>
          <wp:inline distT="0" distB="0" distL="0" distR="0">
            <wp:extent cx="5274310" cy="1708150"/>
            <wp:effectExtent l="19050" t="19050" r="21590" b="2540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23"/>
                    <a:stretch>
                      <a:fillRect/>
                    </a:stretch>
                  </pic:blipFill>
                  <pic:spPr>
                    <a:xfrm>
                      <a:off x="0" y="0"/>
                      <a:ext cx="5274310" cy="1708150"/>
                    </a:xfrm>
                    <a:prstGeom prst="rect">
                      <a:avLst/>
                    </a:prstGeom>
                    <a:ln>
                      <a:solidFill>
                        <a:schemeClr val="accent1"/>
                      </a:solidFill>
                    </a:ln>
                  </pic:spPr>
                </pic:pic>
              </a:graphicData>
            </a:graphic>
          </wp:inline>
        </w:drawing>
      </w:r>
    </w:p>
    <w:p>
      <w:pPr>
        <w:spacing w:line="240" w:lineRule="auto"/>
        <w:ind w:firstLine="480" w:firstLineChars="200"/>
        <w:rPr>
          <w:rFonts w:ascii="宋体" w:hAnsi="宋体" w:eastAsia="宋体"/>
          <w:color w:val="000000"/>
          <w:szCs w:val="24"/>
        </w:rPr>
      </w:pPr>
      <w:r>
        <w:rPr>
          <w:rFonts w:ascii="Calibri" w:hAnsi="Calibri" w:cs="Calibri"/>
          <w:color w:val="000000"/>
          <w:szCs w:val="24"/>
        </w:rPr>
        <w:t xml:space="preserve">&lt;2 </w:t>
      </w:r>
      <w:r>
        <w:rPr>
          <w:rFonts w:ascii="宋体" w:hAnsi="宋体" w:eastAsia="宋体"/>
          <w:color w:val="000000"/>
          <w:szCs w:val="24"/>
        </w:rPr>
        <w:t>如不是本人填报的采购意向，系统也支持关联其他人填报的采购意向，需要点击“其他人填报的意向”，输入“</w:t>
      </w:r>
      <w:r>
        <w:rPr>
          <w:rFonts w:hint="eastAsia" w:ascii="宋体" w:hAnsi="宋体" w:eastAsia="宋体"/>
          <w:color w:val="000000"/>
          <w:szCs w:val="24"/>
        </w:rPr>
        <w:t>关键字</w:t>
      </w:r>
      <w:r>
        <w:rPr>
          <w:rFonts w:ascii="宋体" w:hAnsi="宋体" w:eastAsia="宋体"/>
          <w:color w:val="000000"/>
          <w:szCs w:val="24"/>
        </w:rPr>
        <w:t>”后，才能查询到其他人填报的意向，同样点击“选择”操作，即可关联政府采购意向项目。</w:t>
      </w:r>
    </w:p>
    <w:p>
      <w:pPr>
        <w:spacing w:line="240" w:lineRule="auto"/>
        <w:rPr>
          <w:rFonts w:ascii="宋体" w:hAnsi="宋体" w:eastAsia="宋体"/>
          <w:color w:val="000000"/>
          <w:szCs w:val="24"/>
        </w:rPr>
      </w:pPr>
      <w:r>
        <w:drawing>
          <wp:inline distT="0" distB="0" distL="0" distR="0">
            <wp:extent cx="5274310" cy="1346835"/>
            <wp:effectExtent l="0" t="0" r="2540" b="571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4"/>
                    <a:stretch>
                      <a:fillRect/>
                    </a:stretch>
                  </pic:blipFill>
                  <pic:spPr>
                    <a:xfrm>
                      <a:off x="0" y="0"/>
                      <a:ext cx="5274310" cy="1346835"/>
                    </a:xfrm>
                    <a:prstGeom prst="rect">
                      <a:avLst/>
                    </a:prstGeom>
                  </pic:spPr>
                </pic:pic>
              </a:graphicData>
            </a:graphic>
          </wp:inline>
        </w:drawing>
      </w:r>
    </w:p>
    <w:p>
      <w:pPr>
        <w:spacing w:line="240" w:lineRule="auto"/>
        <w:rPr>
          <w:rFonts w:ascii="宋体" w:hAnsi="宋体" w:eastAsia="宋体"/>
          <w:color w:val="000000"/>
          <w:szCs w:val="24"/>
        </w:rPr>
      </w:pPr>
      <w:r>
        <w:rPr>
          <w:rStyle w:val="39"/>
          <w:rFonts w:hint="default"/>
        </w:rPr>
        <w:t>关联后的采购申请， 如下图：</w:t>
      </w:r>
    </w:p>
    <w:p>
      <w:pPr>
        <w:spacing w:line="240" w:lineRule="auto"/>
        <w:rPr>
          <w:rFonts w:ascii="宋体" w:hAnsi="宋体" w:eastAsia="宋体"/>
          <w:color w:val="000000"/>
          <w:szCs w:val="24"/>
        </w:rPr>
      </w:pPr>
      <w:r>
        <w:drawing>
          <wp:inline distT="0" distB="0" distL="0" distR="0">
            <wp:extent cx="5274310" cy="1764030"/>
            <wp:effectExtent l="9525" t="9525" r="12065" b="1714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25"/>
                    <a:stretch>
                      <a:fillRect/>
                    </a:stretch>
                  </pic:blipFill>
                  <pic:spPr>
                    <a:xfrm>
                      <a:off x="0" y="0"/>
                      <a:ext cx="5274310" cy="1764030"/>
                    </a:xfrm>
                    <a:prstGeom prst="rect">
                      <a:avLst/>
                    </a:prstGeom>
                    <a:ln>
                      <a:solidFill>
                        <a:schemeClr val="accent1"/>
                      </a:solidFill>
                    </a:ln>
                  </pic:spPr>
                </pic:pic>
              </a:graphicData>
            </a:graphic>
          </wp:inline>
        </w:drawing>
      </w:r>
    </w:p>
    <w:p>
      <w:pPr>
        <w:pStyle w:val="3"/>
        <w:numPr>
          <w:ilvl w:val="0"/>
          <w:numId w:val="0"/>
        </w:numPr>
        <w:spacing w:before="0" w:after="0" w:line="240" w:lineRule="auto"/>
        <w:ind w:left="1295" w:hanging="575"/>
      </w:pPr>
      <w:bookmarkStart w:id="45" w:name="_Toc520659134"/>
      <w:bookmarkStart w:id="46" w:name="_Toc476058134"/>
      <w:bookmarkStart w:id="47" w:name="_Toc22095_WPSOffice_Level2"/>
      <w:bookmarkStart w:id="48" w:name="_Toc119400319"/>
      <w:bookmarkStart w:id="49" w:name="_Toc476057266"/>
      <w:r>
        <w:rPr>
          <w:rFonts w:hint="eastAsia"/>
        </w:rPr>
        <w:t>5</w:t>
      </w:r>
      <w:r>
        <w:t>.4</w:t>
      </w:r>
      <w:r>
        <w:rPr>
          <w:rFonts w:hint="eastAsia"/>
        </w:rPr>
        <w:t>采购进度</w:t>
      </w:r>
      <w:bookmarkEnd w:id="45"/>
      <w:bookmarkEnd w:id="46"/>
      <w:bookmarkEnd w:id="47"/>
      <w:bookmarkEnd w:id="48"/>
      <w:bookmarkEnd w:id="49"/>
    </w:p>
    <w:p>
      <w:pPr>
        <w:pStyle w:val="29"/>
        <w:spacing w:line="240" w:lineRule="auto"/>
        <w:ind w:firstLine="480"/>
      </w:pPr>
      <w:r>
        <w:rPr>
          <w:rFonts w:hint="eastAsia"/>
        </w:rPr>
        <w:t>采购申请批核过程，申请人可随时通过桌面</w:t>
      </w:r>
      <w:r>
        <w:t>【 </w:t>
      </w:r>
      <w:r>
        <w:rPr>
          <w:rFonts w:hint="eastAsia"/>
        </w:rPr>
        <w:t>常用功能--采购申请汇总</w:t>
      </w:r>
      <w:r>
        <w:t>】</w:t>
      </w:r>
      <w:r>
        <w:rPr>
          <w:rFonts w:hint="eastAsia"/>
        </w:rPr>
        <w:t>查阅批核进度和批核意见。</w:t>
      </w:r>
    </w:p>
    <w:p>
      <w:pPr>
        <w:pStyle w:val="29"/>
        <w:spacing w:line="240" w:lineRule="auto"/>
        <w:ind w:firstLine="480"/>
      </w:pPr>
      <w:r>
        <w:rPr>
          <w:rFonts w:hint="eastAsia"/>
        </w:rPr>
        <w:t>采购组织阶段可通过</w:t>
      </w:r>
      <w:r>
        <w:t>【</w:t>
      </w:r>
      <w:r>
        <w:rPr>
          <w:rFonts w:hint="eastAsia"/>
        </w:rPr>
        <w:t>查询-</w:t>
      </w:r>
      <w:r>
        <w:t> </w:t>
      </w:r>
      <w:r>
        <w:rPr>
          <w:rFonts w:hint="eastAsia"/>
        </w:rPr>
        <w:t>采购项目查询</w:t>
      </w:r>
      <w:r>
        <w:t>】</w:t>
      </w:r>
      <w:r>
        <w:rPr>
          <w:rFonts w:hint="eastAsia"/>
        </w:rPr>
        <w:t>的功能可快速查阅项目组织进度。</w:t>
      </w:r>
    </w:p>
    <w:p>
      <w:pPr>
        <w:spacing w:line="240" w:lineRule="auto"/>
        <w:jc w:val="center"/>
        <w:rPr>
          <w:rFonts w:eastAsia="宋体"/>
        </w:rPr>
      </w:pPr>
    </w:p>
    <w:p>
      <w:pPr>
        <w:pStyle w:val="4"/>
        <w:numPr>
          <w:ilvl w:val="0"/>
          <w:numId w:val="0"/>
        </w:numPr>
        <w:spacing w:before="0" w:after="0" w:line="240" w:lineRule="auto"/>
        <w:ind w:left="1140" w:hanging="720"/>
      </w:pPr>
      <w:bookmarkStart w:id="50" w:name="_Toc476058136"/>
      <w:bookmarkStart w:id="51" w:name="_Toc476057268"/>
      <w:bookmarkStart w:id="52" w:name="_Toc119400320"/>
      <w:bookmarkStart w:id="53" w:name="_Toc520659136"/>
      <w:r>
        <w:rPr>
          <w:rFonts w:hint="eastAsia"/>
        </w:rPr>
        <w:t>5</w:t>
      </w:r>
      <w:r>
        <w:t>.4.1</w:t>
      </w:r>
      <w:r>
        <w:rPr>
          <w:rFonts w:hint="eastAsia"/>
        </w:rPr>
        <w:t>我的项目(采购项目组织进度</w:t>
      </w:r>
      <w:bookmarkEnd w:id="50"/>
      <w:bookmarkEnd w:id="51"/>
      <w:r>
        <w:rPr>
          <w:rFonts w:hint="eastAsia"/>
        </w:rPr>
        <w:t>)</w:t>
      </w:r>
      <w:bookmarkEnd w:id="52"/>
      <w:bookmarkEnd w:id="53"/>
    </w:p>
    <w:p>
      <w:pPr>
        <w:pStyle w:val="29"/>
        <w:spacing w:line="240" w:lineRule="auto"/>
        <w:ind w:firstLine="480"/>
      </w:pPr>
      <w:r>
        <w:rPr>
          <w:rFonts w:hint="eastAsia"/>
        </w:rPr>
        <w:t>通过【项目-我的项目】功能，可查阅项目采购组织过程中的动态和进度如下图所示。</w:t>
      </w:r>
    </w:p>
    <w:p>
      <w:pPr>
        <w:spacing w:line="240" w:lineRule="auto"/>
        <w:jc w:val="center"/>
      </w:pPr>
      <w:r>
        <w:drawing>
          <wp:inline distT="0" distB="0" distL="0" distR="0">
            <wp:extent cx="5274310" cy="1881505"/>
            <wp:effectExtent l="19050" t="19050" r="21590" b="2349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26"/>
                    <a:stretch>
                      <a:fillRect/>
                    </a:stretch>
                  </pic:blipFill>
                  <pic:spPr>
                    <a:xfrm>
                      <a:off x="0" y="0"/>
                      <a:ext cx="5274310" cy="1881505"/>
                    </a:xfrm>
                    <a:prstGeom prst="rect">
                      <a:avLst/>
                    </a:prstGeom>
                    <a:ln>
                      <a:solidFill>
                        <a:schemeClr val="tx1"/>
                      </a:solidFill>
                    </a:ln>
                  </pic:spPr>
                </pic:pic>
              </a:graphicData>
            </a:graphic>
          </wp:inline>
        </w:drawing>
      </w:r>
    </w:p>
    <w:p>
      <w:pPr>
        <w:pStyle w:val="29"/>
        <w:spacing w:line="240" w:lineRule="auto"/>
        <w:ind w:firstLine="480"/>
      </w:pPr>
      <w:r>
        <w:rPr>
          <w:rFonts w:hint="eastAsia"/>
        </w:rPr>
        <w:t>当点击上图右侧的操作</w:t>
      </w:r>
      <w:r>
        <w:drawing>
          <wp:inline distT="0" distB="0" distL="0" distR="0">
            <wp:extent cx="209550" cy="161925"/>
            <wp:effectExtent l="0" t="0" r="0"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7"/>
                    <a:stretch>
                      <a:fillRect/>
                    </a:stretch>
                  </pic:blipFill>
                  <pic:spPr>
                    <a:xfrm>
                      <a:off x="0" y="0"/>
                      <a:ext cx="209550" cy="161925"/>
                    </a:xfrm>
                    <a:prstGeom prst="rect">
                      <a:avLst/>
                    </a:prstGeom>
                  </pic:spPr>
                </pic:pic>
              </a:graphicData>
            </a:graphic>
          </wp:inline>
        </w:drawing>
      </w:r>
      <w:r>
        <w:rPr>
          <w:rFonts w:hint="eastAsia"/>
        </w:rPr>
        <w:t>按钮时，可以进入对应的项目对其进行操作。例如：招标文件上传、合同备案等。如下图所示。</w:t>
      </w:r>
    </w:p>
    <w:p>
      <w:pPr>
        <w:pStyle w:val="29"/>
        <w:spacing w:line="240" w:lineRule="auto"/>
        <w:ind w:firstLine="0" w:firstLineChars="0"/>
      </w:pPr>
      <w:r>
        <w:drawing>
          <wp:inline distT="0" distB="0" distL="0" distR="0">
            <wp:extent cx="5274310" cy="2273935"/>
            <wp:effectExtent l="19050" t="19050" r="21590" b="1206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8"/>
                    <a:stretch>
                      <a:fillRect/>
                    </a:stretch>
                  </pic:blipFill>
                  <pic:spPr>
                    <a:xfrm>
                      <a:off x="0" y="0"/>
                      <a:ext cx="5274310" cy="2273935"/>
                    </a:xfrm>
                    <a:prstGeom prst="rect">
                      <a:avLst/>
                    </a:prstGeom>
                    <a:ln>
                      <a:solidFill>
                        <a:schemeClr val="accent1"/>
                      </a:solidFill>
                    </a:ln>
                  </pic:spPr>
                </pic:pic>
              </a:graphicData>
            </a:graphic>
          </wp:inline>
        </w:drawing>
      </w:r>
    </w:p>
    <w:p>
      <w:pPr>
        <w:spacing w:line="240" w:lineRule="auto"/>
        <w:jc w:val="center"/>
      </w:pPr>
    </w:p>
    <w:p>
      <w:pPr>
        <w:pStyle w:val="3"/>
        <w:numPr>
          <w:ilvl w:val="0"/>
          <w:numId w:val="0"/>
        </w:numPr>
        <w:spacing w:before="0" w:after="0" w:line="240" w:lineRule="auto"/>
        <w:ind w:left="1295" w:hanging="575"/>
        <w:rPr>
          <w:sz w:val="28"/>
          <w:szCs w:val="28"/>
        </w:rPr>
      </w:pPr>
      <w:bookmarkStart w:id="54" w:name="_Toc119400321"/>
      <w:r>
        <w:rPr>
          <w:rFonts w:hint="eastAsia"/>
          <w:sz w:val="28"/>
          <w:szCs w:val="28"/>
        </w:rPr>
        <w:t>5</w:t>
      </w:r>
      <w:r>
        <w:rPr>
          <w:sz w:val="28"/>
          <w:szCs w:val="28"/>
        </w:rPr>
        <w:t>.4.2</w:t>
      </w:r>
      <w:r>
        <w:rPr>
          <w:rFonts w:hint="eastAsia"/>
          <w:sz w:val="28"/>
          <w:szCs w:val="28"/>
        </w:rPr>
        <w:t>合同起草</w:t>
      </w:r>
      <w:bookmarkEnd w:id="54"/>
    </w:p>
    <w:p>
      <w:pPr>
        <w:spacing w:line="240" w:lineRule="auto"/>
        <w:ind w:firstLine="480" w:firstLineChars="200"/>
        <w:rPr>
          <w:rFonts w:ascii="Calibri" w:hAnsi="Calibri" w:eastAsia="宋体" w:cs="Times New Roman"/>
          <w:szCs w:val="24"/>
        </w:rPr>
      </w:pPr>
      <w:r>
        <w:rPr>
          <w:rFonts w:hint="eastAsia"/>
          <w:szCs w:val="24"/>
        </w:rPr>
        <w:t>当项目完结之后，需要申请人上传合同信息并在公示之日起30日内完成合同签订事宜。如下图所示。</w:t>
      </w:r>
    </w:p>
    <w:p>
      <w:pPr>
        <w:spacing w:line="240" w:lineRule="auto"/>
      </w:pPr>
    </w:p>
    <w:p>
      <w:pPr>
        <w:spacing w:line="240" w:lineRule="auto"/>
      </w:pPr>
      <w:r>
        <w:drawing>
          <wp:inline distT="0" distB="0" distL="0" distR="0">
            <wp:extent cx="5274310" cy="2477770"/>
            <wp:effectExtent l="0" t="0" r="2540" b="0"/>
            <wp:docPr id="19" name="图片 19" descr="C:\Users\ADMINI~1\AppData\Local\Temp\WeChat Files\05659cfb21428d8417828bd1b801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ADMINI~1\AppData\Local\Temp\WeChat Files\05659cfb21428d8417828bd1b801010.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5274310" cy="2477827"/>
                    </a:xfrm>
                    <a:prstGeom prst="rect">
                      <a:avLst/>
                    </a:prstGeom>
                    <a:noFill/>
                    <a:ln>
                      <a:noFill/>
                    </a:ln>
                  </pic:spPr>
                </pic:pic>
              </a:graphicData>
            </a:graphic>
          </wp:inline>
        </w:drawing>
      </w:r>
      <w:r>
        <w:rPr>
          <w:rFonts w:hint="eastAsia"/>
        </w:rPr>
        <w:t>合同信息填写完成之后，点击完成提交，进入审核流程，如下图所示。</w:t>
      </w:r>
    </w:p>
    <w:p>
      <w:pPr>
        <w:spacing w:line="240" w:lineRule="auto"/>
      </w:pPr>
      <w:r>
        <w:drawing>
          <wp:inline distT="0" distB="0" distL="0" distR="0">
            <wp:extent cx="5288280" cy="2658745"/>
            <wp:effectExtent l="19050" t="19050" r="26670" b="2730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30"/>
                    <a:stretch>
                      <a:fillRect/>
                    </a:stretch>
                  </pic:blipFill>
                  <pic:spPr>
                    <a:xfrm>
                      <a:off x="0" y="0"/>
                      <a:ext cx="5328605" cy="2679270"/>
                    </a:xfrm>
                    <a:prstGeom prst="rect">
                      <a:avLst/>
                    </a:prstGeom>
                    <a:ln>
                      <a:solidFill>
                        <a:schemeClr val="accent1"/>
                      </a:solidFill>
                    </a:ln>
                  </pic:spPr>
                </pic:pic>
              </a:graphicData>
            </a:graphic>
          </wp:inline>
        </w:drawing>
      </w:r>
    </w:p>
    <w:p>
      <w:pPr>
        <w:spacing w:line="240" w:lineRule="auto"/>
        <w:rPr>
          <w:bCs/>
          <w:kern w:val="44"/>
          <w:szCs w:val="24"/>
        </w:rPr>
      </w:pPr>
      <w:bookmarkStart w:id="55" w:name="_Toc98950902"/>
      <w:r>
        <w:rPr>
          <w:rFonts w:hint="eastAsia"/>
          <w:b/>
          <w:bCs/>
          <w:kern w:val="44"/>
          <w:szCs w:val="24"/>
        </w:rPr>
        <w:t xml:space="preserve">    </w:t>
      </w:r>
      <w:r>
        <w:rPr>
          <w:rFonts w:hint="eastAsia"/>
          <w:bCs/>
          <w:kern w:val="44"/>
          <w:szCs w:val="24"/>
        </w:rPr>
        <w:t>经审核后的合同，经供应商签字盖章、</w:t>
      </w:r>
      <w:r>
        <w:rPr>
          <w:bCs/>
          <w:kern w:val="44"/>
          <w:szCs w:val="24"/>
        </w:rPr>
        <w:t>及</w:t>
      </w:r>
      <w:r>
        <w:rPr>
          <w:rFonts w:hint="eastAsia"/>
          <w:bCs/>
          <w:kern w:val="44"/>
          <w:szCs w:val="24"/>
        </w:rPr>
        <w:t>采购人申请部门负责人签字后，</w:t>
      </w:r>
      <w:r>
        <w:rPr>
          <w:bCs/>
          <w:kern w:val="44"/>
          <w:szCs w:val="24"/>
        </w:rPr>
        <w:t>由</w:t>
      </w:r>
      <w:r>
        <w:rPr>
          <w:rFonts w:hint="eastAsia"/>
          <w:bCs/>
          <w:kern w:val="44"/>
          <w:szCs w:val="24"/>
        </w:rPr>
        <w:t>学校合同归口管理部门履行后续签订手续。</w:t>
      </w:r>
      <w:r>
        <w:rPr>
          <w:bCs/>
          <w:kern w:val="44"/>
          <w:szCs w:val="24"/>
        </w:rPr>
        <w:t>最终</w:t>
      </w:r>
      <w:r>
        <w:rPr>
          <w:rFonts w:hint="eastAsia"/>
          <w:bCs/>
          <w:kern w:val="44"/>
          <w:szCs w:val="24"/>
        </w:rPr>
        <w:t>合同需要由申请人上传采购系统。</w:t>
      </w:r>
    </w:p>
    <w:p>
      <w:pPr>
        <w:pStyle w:val="2"/>
        <w:spacing w:before="0" w:after="0" w:line="240" w:lineRule="auto"/>
        <w:ind w:left="0" w:firstLine="0"/>
        <w:rPr>
          <w:sz w:val="30"/>
          <w:szCs w:val="30"/>
        </w:rPr>
      </w:pPr>
      <w:bookmarkStart w:id="56" w:name="_Toc119400322"/>
      <w:r>
        <w:rPr>
          <w:rFonts w:hint="eastAsia"/>
          <w:sz w:val="30"/>
          <w:szCs w:val="30"/>
        </w:rPr>
        <w:t>查询功能</w:t>
      </w:r>
      <w:bookmarkEnd w:id="55"/>
      <w:bookmarkEnd w:id="56"/>
    </w:p>
    <w:p>
      <w:pPr>
        <w:pStyle w:val="3"/>
        <w:numPr>
          <w:ilvl w:val="1"/>
          <w:numId w:val="8"/>
        </w:numPr>
        <w:tabs>
          <w:tab w:val="left" w:pos="567"/>
        </w:tabs>
        <w:spacing w:before="0" w:after="0" w:line="240" w:lineRule="auto"/>
        <w:ind w:left="300" w:firstLine="0"/>
        <w:rPr>
          <w:sz w:val="28"/>
          <w:szCs w:val="28"/>
          <w:lang w:val="zh-CN"/>
        </w:rPr>
      </w:pPr>
      <w:bookmarkStart w:id="57" w:name="_Toc119400323"/>
      <w:bookmarkStart w:id="58" w:name="_Toc98950903"/>
      <w:r>
        <w:rPr>
          <w:rFonts w:hint="eastAsia"/>
          <w:sz w:val="28"/>
          <w:szCs w:val="28"/>
          <w:lang w:val="zh-CN"/>
        </w:rPr>
        <w:t>采购申请查询</w:t>
      </w:r>
      <w:bookmarkEnd w:id="57"/>
      <w:bookmarkEnd w:id="58"/>
    </w:p>
    <w:p>
      <w:pPr>
        <w:spacing w:line="240" w:lineRule="auto"/>
        <w:ind w:firstLine="480" w:firstLineChars="200"/>
      </w:pPr>
      <w:r>
        <w:rPr>
          <w:rFonts w:hint="eastAsia"/>
        </w:rPr>
        <w:t>采购申请查询可以查询系统中已经提交的采购申请项目。招标办人员可以查询所有的采购申请信息、申请人只允许查看自已填写的采购申请信息。</w:t>
      </w:r>
    </w:p>
    <w:p>
      <w:pPr>
        <w:spacing w:line="240" w:lineRule="auto"/>
        <w:ind w:firstLine="480" w:firstLineChars="200"/>
      </w:pPr>
      <w:r>
        <w:rPr>
          <w:rFonts w:hint="eastAsia"/>
        </w:rPr>
        <w:t>方式一：在系统模块菜单点依次点击“查询”→“采购申请查询”，进入采购申请查询功能，如下图：</w:t>
      </w:r>
    </w:p>
    <w:p>
      <w:pPr>
        <w:spacing w:line="240" w:lineRule="auto"/>
        <w:jc w:val="center"/>
      </w:pPr>
      <w:r>
        <w:drawing>
          <wp:inline distT="0" distB="0" distL="0" distR="0">
            <wp:extent cx="5274310" cy="1555115"/>
            <wp:effectExtent l="19050" t="19050" r="21590" b="2603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31"/>
                    <a:stretch>
                      <a:fillRect/>
                    </a:stretch>
                  </pic:blipFill>
                  <pic:spPr>
                    <a:xfrm>
                      <a:off x="0" y="0"/>
                      <a:ext cx="5274310" cy="1555115"/>
                    </a:xfrm>
                    <a:prstGeom prst="rect">
                      <a:avLst/>
                    </a:prstGeom>
                    <a:ln>
                      <a:solidFill>
                        <a:schemeClr val="accent1"/>
                      </a:solidFill>
                    </a:ln>
                  </pic:spPr>
                </pic:pic>
              </a:graphicData>
            </a:graphic>
          </wp:inline>
        </w:drawing>
      </w:r>
    </w:p>
    <w:p>
      <w:pPr>
        <w:spacing w:line="240" w:lineRule="auto"/>
        <w:ind w:firstLine="480" w:firstLineChars="200"/>
      </w:pPr>
      <w:r>
        <w:rPr>
          <w:rFonts w:hint="eastAsia"/>
        </w:rPr>
        <w:t>方式二：在系统主界面的常用功能模块点击“采购申请汇总”，进入采购申请查询功能，如下图：</w:t>
      </w:r>
    </w:p>
    <w:p>
      <w:pPr>
        <w:spacing w:line="240" w:lineRule="auto"/>
      </w:pPr>
      <w:r>
        <w:drawing>
          <wp:inline distT="0" distB="0" distL="0" distR="0">
            <wp:extent cx="5274310" cy="1717040"/>
            <wp:effectExtent l="19050" t="19050" r="21590" b="1651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32"/>
                    <a:stretch>
                      <a:fillRect/>
                    </a:stretch>
                  </pic:blipFill>
                  <pic:spPr>
                    <a:xfrm>
                      <a:off x="0" y="0"/>
                      <a:ext cx="5274310" cy="1717040"/>
                    </a:xfrm>
                    <a:prstGeom prst="rect">
                      <a:avLst/>
                    </a:prstGeom>
                    <a:ln>
                      <a:solidFill>
                        <a:schemeClr val="accent1"/>
                      </a:solidFill>
                    </a:ln>
                  </pic:spPr>
                </pic:pic>
              </a:graphicData>
            </a:graphic>
          </wp:inline>
        </w:drawing>
      </w:r>
    </w:p>
    <w:p>
      <w:pPr>
        <w:spacing w:line="240" w:lineRule="auto"/>
        <w:ind w:firstLine="480" w:firstLineChars="200"/>
      </w:pPr>
      <w:r>
        <w:rPr>
          <w:rFonts w:hint="eastAsia"/>
        </w:rPr>
        <w:t>进入采购申请查询功能后，可以查看已经保存或已经提交的采购申请。该功能支持按条件进行检索采购申请信息，如下图：</w:t>
      </w:r>
    </w:p>
    <w:p>
      <w:pPr>
        <w:spacing w:line="240" w:lineRule="auto"/>
      </w:pPr>
      <w:r>
        <w:drawing>
          <wp:inline distT="0" distB="0" distL="0" distR="0">
            <wp:extent cx="5274310" cy="1653540"/>
            <wp:effectExtent l="19050" t="19050" r="21590" b="2286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33"/>
                    <a:stretch>
                      <a:fillRect/>
                    </a:stretch>
                  </pic:blipFill>
                  <pic:spPr>
                    <a:xfrm>
                      <a:off x="0" y="0"/>
                      <a:ext cx="5274310" cy="1653540"/>
                    </a:xfrm>
                    <a:prstGeom prst="rect">
                      <a:avLst/>
                    </a:prstGeom>
                    <a:ln>
                      <a:solidFill>
                        <a:schemeClr val="accent1"/>
                      </a:solidFill>
                    </a:ln>
                  </pic:spPr>
                </pic:pic>
              </a:graphicData>
            </a:graphic>
          </wp:inline>
        </w:drawing>
      </w:r>
    </w:p>
    <w:p>
      <w:pPr>
        <w:spacing w:line="240" w:lineRule="auto"/>
        <w:ind w:firstLine="480" w:firstLineChars="200"/>
      </w:pPr>
      <w:r>
        <w:rPr>
          <w:rFonts w:hint="eastAsia"/>
        </w:rPr>
        <w:t>通过点击预设的查询条件或录入采购申请关键字查询采购申请。在采购申请列表中，点击操作栏中的查看按钮，可以查看采购申请的详细信息，如下图：</w:t>
      </w:r>
    </w:p>
    <w:p>
      <w:pPr>
        <w:spacing w:line="240" w:lineRule="auto"/>
      </w:pPr>
      <w:r>
        <w:drawing>
          <wp:inline distT="0" distB="0" distL="0" distR="0">
            <wp:extent cx="5274310" cy="2477770"/>
            <wp:effectExtent l="19050" t="19050" r="21590" b="1778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4"/>
                    <a:stretch>
                      <a:fillRect/>
                    </a:stretch>
                  </pic:blipFill>
                  <pic:spPr>
                    <a:xfrm>
                      <a:off x="0" y="0"/>
                      <a:ext cx="5274310" cy="2477770"/>
                    </a:xfrm>
                    <a:prstGeom prst="rect">
                      <a:avLst/>
                    </a:prstGeom>
                    <a:ln>
                      <a:solidFill>
                        <a:schemeClr val="accent1"/>
                      </a:solidFill>
                    </a:ln>
                  </pic:spPr>
                </pic:pic>
              </a:graphicData>
            </a:graphic>
          </wp:inline>
        </w:drawing>
      </w:r>
    </w:p>
    <w:p>
      <w:pPr>
        <w:pStyle w:val="3"/>
        <w:numPr>
          <w:ilvl w:val="1"/>
          <w:numId w:val="8"/>
        </w:numPr>
        <w:tabs>
          <w:tab w:val="left" w:pos="567"/>
        </w:tabs>
        <w:spacing w:before="0" w:after="0" w:line="240" w:lineRule="auto"/>
        <w:ind w:left="300" w:firstLine="0"/>
        <w:rPr>
          <w:lang w:val="zh-CN"/>
        </w:rPr>
      </w:pPr>
      <w:bookmarkStart w:id="59" w:name="_Toc98950904"/>
      <w:bookmarkStart w:id="60" w:name="_Toc119400324"/>
      <w:r>
        <w:rPr>
          <w:rFonts w:hint="eastAsia"/>
          <w:lang w:val="zh-CN"/>
        </w:rPr>
        <w:t>采购项目查询</w:t>
      </w:r>
      <w:bookmarkEnd w:id="59"/>
      <w:bookmarkEnd w:id="60"/>
    </w:p>
    <w:p>
      <w:pPr>
        <w:numPr>
          <w:ilvl w:val="0"/>
          <w:numId w:val="9"/>
        </w:numPr>
        <w:spacing w:line="240" w:lineRule="auto"/>
      </w:pPr>
      <w:r>
        <w:rPr>
          <w:rFonts w:hint="eastAsia"/>
        </w:rPr>
        <w:t>功能描述：</w:t>
      </w:r>
    </w:p>
    <w:p>
      <w:pPr>
        <w:pStyle w:val="29"/>
        <w:spacing w:line="240" w:lineRule="auto"/>
        <w:ind w:firstLine="480"/>
      </w:pPr>
      <w:r>
        <w:rPr>
          <w:rFonts w:hint="eastAsia"/>
        </w:rPr>
        <w:t>经办人可以通过输入关键字查询项目信息。搜索框可以填写项目名称，采购单位等关键字信息；展示的内容除了有项目名称及经办人外，还有采购方式、代理机构等信息，并可以看到申请人的项目进度，以及项目信息的导出。</w:t>
      </w:r>
    </w:p>
    <w:p>
      <w:pPr>
        <w:numPr>
          <w:ilvl w:val="0"/>
          <w:numId w:val="9"/>
        </w:numPr>
        <w:spacing w:line="240" w:lineRule="auto"/>
      </w:pPr>
      <w:r>
        <w:rPr>
          <w:rFonts w:hint="eastAsia"/>
        </w:rPr>
        <w:t>操作说明：</w:t>
      </w:r>
    </w:p>
    <w:p>
      <w:pPr>
        <w:pStyle w:val="29"/>
        <w:spacing w:line="240" w:lineRule="auto"/>
        <w:ind w:firstLine="480"/>
        <w:rPr>
          <w:szCs w:val="24"/>
        </w:rPr>
      </w:pPr>
      <w:r>
        <w:rPr>
          <w:rFonts w:hint="eastAsia"/>
        </w:rPr>
        <w:t>通过菜单“查询-采购项目查询”进入主界面，默认显示的所有的采购项目。可以根据不同的搜索条件展示不同的项目，如下图所示。</w:t>
      </w:r>
    </w:p>
    <w:p>
      <w:pPr>
        <w:spacing w:line="240" w:lineRule="auto"/>
      </w:pPr>
      <w:r>
        <w:drawing>
          <wp:inline distT="0" distB="0" distL="0" distR="0">
            <wp:extent cx="5274310" cy="1809750"/>
            <wp:effectExtent l="19050" t="19050" r="21590" b="1905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5"/>
                    <a:stretch>
                      <a:fillRect/>
                    </a:stretch>
                  </pic:blipFill>
                  <pic:spPr>
                    <a:xfrm>
                      <a:off x="0" y="0"/>
                      <a:ext cx="5274310" cy="1809750"/>
                    </a:xfrm>
                    <a:prstGeom prst="rect">
                      <a:avLst/>
                    </a:prstGeom>
                    <a:ln>
                      <a:solidFill>
                        <a:schemeClr val="accent1"/>
                      </a:solidFill>
                    </a:ln>
                  </pic:spPr>
                </pic:pic>
              </a:graphicData>
            </a:graphic>
          </wp:inline>
        </w:drawing>
      </w:r>
    </w:p>
    <w:p>
      <w:pPr>
        <w:pStyle w:val="3"/>
        <w:numPr>
          <w:ilvl w:val="1"/>
          <w:numId w:val="8"/>
        </w:numPr>
        <w:tabs>
          <w:tab w:val="left" w:pos="567"/>
        </w:tabs>
        <w:spacing w:before="0" w:after="0" w:line="240" w:lineRule="auto"/>
        <w:ind w:left="300" w:firstLine="0"/>
        <w:rPr>
          <w:lang w:val="zh-CN"/>
        </w:rPr>
      </w:pPr>
      <w:bookmarkStart w:id="61" w:name="_Toc98950905"/>
      <w:bookmarkStart w:id="62" w:name="_Toc119400325"/>
      <w:r>
        <w:rPr>
          <w:rFonts w:hint="eastAsia"/>
          <w:lang w:val="zh-CN"/>
        </w:rPr>
        <w:t>采购意向查询</w:t>
      </w:r>
      <w:bookmarkEnd w:id="61"/>
      <w:bookmarkEnd w:id="62"/>
    </w:p>
    <w:p>
      <w:pPr>
        <w:numPr>
          <w:ilvl w:val="0"/>
          <w:numId w:val="9"/>
        </w:numPr>
        <w:spacing w:line="240" w:lineRule="auto"/>
      </w:pPr>
      <w:r>
        <w:rPr>
          <w:rFonts w:hint="eastAsia"/>
        </w:rPr>
        <w:t>功能描述：</w:t>
      </w:r>
    </w:p>
    <w:p>
      <w:pPr>
        <w:pStyle w:val="29"/>
        <w:spacing w:line="240" w:lineRule="auto"/>
        <w:ind w:firstLine="480"/>
      </w:pPr>
      <w:r>
        <w:rPr>
          <w:rFonts w:hint="eastAsia"/>
        </w:rPr>
        <w:t>采购意向查询功能中可以检索出系统中所有教职工提交的意向信息，招标办人员可以看到全校职工的意向信息、意向填报人只能看到自己提交的所有意向。并可以根据不同条件进行检索。如下图所示。</w:t>
      </w:r>
    </w:p>
    <w:p>
      <w:pPr>
        <w:spacing w:line="240" w:lineRule="auto"/>
        <w:rPr>
          <w:lang w:val="zh-CN"/>
        </w:rPr>
      </w:pPr>
      <w:r>
        <w:drawing>
          <wp:inline distT="0" distB="0" distL="0" distR="0">
            <wp:extent cx="5274310" cy="1610360"/>
            <wp:effectExtent l="19050" t="19050" r="21590" b="2794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6"/>
                    <a:stretch>
                      <a:fillRect/>
                    </a:stretch>
                  </pic:blipFill>
                  <pic:spPr>
                    <a:xfrm>
                      <a:off x="0" y="0"/>
                      <a:ext cx="5274310" cy="1610360"/>
                    </a:xfrm>
                    <a:prstGeom prst="rect">
                      <a:avLst/>
                    </a:prstGeom>
                    <a:ln>
                      <a:solidFill>
                        <a:schemeClr val="accent1"/>
                      </a:solidFill>
                    </a:ln>
                  </pic:spPr>
                </pic:pic>
              </a:graphicData>
            </a:graphic>
          </wp:inline>
        </w:drawing>
      </w:r>
    </w:p>
    <w:p>
      <w:pPr>
        <w:spacing w:line="240" w:lineRule="auto"/>
        <w:rPr>
          <w:lang w:val="zh-CN"/>
        </w:rPr>
      </w:pPr>
      <w:r>
        <w:rPr>
          <w:rFonts w:hint="eastAsia"/>
          <w:lang w:val="zh-CN"/>
        </w:rPr>
        <w:t>也可以点击意向信息后的查看按钮，查看意向的详细信息，如下图所示。</w:t>
      </w:r>
    </w:p>
    <w:p>
      <w:pPr>
        <w:spacing w:line="240" w:lineRule="auto"/>
        <w:rPr>
          <w:lang w:val="zh-CN"/>
        </w:rPr>
      </w:pPr>
      <w:r>
        <w:drawing>
          <wp:inline distT="0" distB="0" distL="0" distR="0">
            <wp:extent cx="5274310" cy="2477770"/>
            <wp:effectExtent l="19050" t="19050" r="21590" b="1778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7"/>
                    <a:stretch>
                      <a:fillRect/>
                    </a:stretch>
                  </pic:blipFill>
                  <pic:spPr>
                    <a:xfrm>
                      <a:off x="0" y="0"/>
                      <a:ext cx="5274310" cy="2477770"/>
                    </a:xfrm>
                    <a:prstGeom prst="rect">
                      <a:avLst/>
                    </a:prstGeom>
                    <a:ln>
                      <a:solidFill>
                        <a:schemeClr val="accent1"/>
                      </a:solidFill>
                    </a:ln>
                  </pic:spPr>
                </pic:pic>
              </a:graphicData>
            </a:graphic>
          </wp:inline>
        </w:drawing>
      </w:r>
    </w:p>
    <w:p>
      <w:pPr>
        <w:spacing w:line="240" w:lineRule="auto"/>
        <w:rPr>
          <w:lang w:val="zh-CN"/>
        </w:rPr>
      </w:pPr>
    </w:p>
    <w:p>
      <w:pPr>
        <w:spacing w:line="240" w:lineRule="auto"/>
        <w:rPr>
          <w:lang w:val="zh-CN"/>
        </w:rPr>
      </w:pPr>
    </w:p>
    <w:p>
      <w:pPr>
        <w:spacing w:line="240" w:lineRule="auto"/>
        <w:rPr>
          <w:lang w:val="zh-CN"/>
        </w:rPr>
      </w:pPr>
    </w:p>
    <w:p>
      <w:pPr>
        <w:spacing w:line="240" w:lineRule="auto"/>
        <w:rPr>
          <w:lang w:val="zh-CN"/>
        </w:rPr>
      </w:pPr>
    </w:p>
    <w:p>
      <w:pPr>
        <w:spacing w:line="240" w:lineRule="auto"/>
        <w:rPr>
          <w:lang w:val="zh-CN"/>
        </w:rPr>
      </w:pPr>
    </w:p>
    <w:p>
      <w:pPr>
        <w:spacing w:line="240" w:lineRule="auto"/>
        <w:rPr>
          <w:lang w:val="zh-CN"/>
        </w:rPr>
      </w:pPr>
    </w:p>
    <w:p>
      <w:pPr>
        <w:spacing w:line="240" w:lineRule="auto"/>
        <w:rPr>
          <w:lang w:val="zh-CN"/>
        </w:rPr>
      </w:pPr>
    </w:p>
    <w:p>
      <w:pPr>
        <w:spacing w:line="240" w:lineRule="auto"/>
        <w:rPr>
          <w:lang w:val="zh-CN"/>
        </w:rPr>
      </w:pPr>
    </w:p>
    <w:p>
      <w:pPr>
        <w:spacing w:line="240" w:lineRule="auto"/>
        <w:rPr>
          <w:lang w:val="zh-CN"/>
        </w:rPr>
      </w:pPr>
    </w:p>
    <w:p>
      <w:pPr>
        <w:spacing w:line="240" w:lineRule="auto"/>
        <w:rPr>
          <w:lang w:val="zh-CN"/>
        </w:rPr>
      </w:pPr>
    </w:p>
    <w:p>
      <w:pPr>
        <w:spacing w:line="240" w:lineRule="auto"/>
        <w:rPr>
          <w:lang w:val="zh-CN"/>
        </w:rPr>
      </w:pPr>
    </w:p>
    <w:p>
      <w:pPr>
        <w:spacing w:line="240" w:lineRule="auto"/>
        <w:rPr>
          <w:lang w:val="zh-CN"/>
        </w:rPr>
      </w:pPr>
    </w:p>
    <w:p>
      <w:pPr>
        <w:spacing w:line="240" w:lineRule="auto"/>
        <w:rPr>
          <w:lang w:val="zh-CN"/>
        </w:rPr>
      </w:pPr>
    </w:p>
    <w:p>
      <w:pPr>
        <w:spacing w:line="240" w:lineRule="auto"/>
        <w:rPr>
          <w:lang w:val="zh-CN"/>
        </w:rPr>
      </w:pPr>
    </w:p>
    <w:p>
      <w:pPr>
        <w:spacing w:line="240" w:lineRule="auto"/>
        <w:rPr>
          <w:lang w:val="zh-CN"/>
        </w:rPr>
      </w:pPr>
    </w:p>
    <w:p>
      <w:pPr>
        <w:spacing w:line="240" w:lineRule="auto"/>
        <w:rPr>
          <w:lang w:val="zh-CN"/>
        </w:rPr>
      </w:pPr>
    </w:p>
    <w:p>
      <w:pPr>
        <w:spacing w:line="240" w:lineRule="auto"/>
        <w:rPr>
          <w:lang w:val="zh-CN"/>
        </w:rPr>
      </w:pPr>
    </w:p>
    <w:p>
      <w:pPr>
        <w:spacing w:line="240" w:lineRule="auto"/>
        <w:rPr>
          <w:lang w:val="zh-CN"/>
        </w:rPr>
      </w:pPr>
    </w:p>
    <w:p>
      <w:pPr>
        <w:spacing w:line="240" w:lineRule="auto"/>
        <w:rPr>
          <w:rFonts w:hint="eastAsia"/>
          <w:lang w:val="zh-CN"/>
        </w:rPr>
      </w:pPr>
    </w:p>
    <w:p>
      <w:pPr>
        <w:spacing w:line="240" w:lineRule="auto"/>
        <w:rPr>
          <w:b/>
          <w:color w:val="FF0000"/>
          <w:sz w:val="28"/>
          <w:szCs w:val="28"/>
          <w:lang w:val="zh-CN"/>
        </w:rPr>
      </w:pPr>
      <w:r>
        <w:rPr>
          <w:rFonts w:hint="eastAsia"/>
          <w:b/>
          <w:color w:val="FF0000"/>
          <w:sz w:val="28"/>
          <w:szCs w:val="28"/>
          <w:lang w:val="zh-CN"/>
        </w:rPr>
        <w:t>重要提示：</w:t>
      </w:r>
    </w:p>
    <w:p>
      <w:pPr>
        <w:spacing w:line="240" w:lineRule="auto"/>
        <w:rPr>
          <w:sz w:val="28"/>
          <w:szCs w:val="28"/>
          <w:lang w:val="zh-CN"/>
        </w:rPr>
      </w:pPr>
      <w:r>
        <w:rPr>
          <w:rFonts w:hint="eastAsia"/>
          <w:sz w:val="28"/>
          <w:szCs w:val="28"/>
          <w:lang w:val="zh-CN"/>
        </w:rPr>
        <w:t xml:space="preserve">    1、</w:t>
      </w:r>
      <w:r>
        <w:rPr>
          <w:sz w:val="28"/>
          <w:szCs w:val="28"/>
          <w:lang w:val="zh-CN"/>
        </w:rPr>
        <w:t>政府</w:t>
      </w:r>
      <w:r>
        <w:rPr>
          <w:rFonts w:hint="eastAsia"/>
          <w:sz w:val="28"/>
          <w:szCs w:val="28"/>
          <w:lang w:val="zh-CN"/>
        </w:rPr>
        <w:t>集中采购项目和3万元及以上的校内采购（含校内分散和校内集中）项目均需要通过采购管理系统填写采购申请。</w:t>
      </w:r>
    </w:p>
    <w:p>
      <w:pPr>
        <w:spacing w:line="240" w:lineRule="auto"/>
        <w:ind w:firstLine="560" w:firstLineChars="200"/>
        <w:rPr>
          <w:sz w:val="28"/>
          <w:szCs w:val="28"/>
          <w:lang w:val="zh-CN"/>
        </w:rPr>
      </w:pPr>
      <w:r>
        <w:rPr>
          <w:rFonts w:hint="eastAsia"/>
          <w:sz w:val="28"/>
          <w:szCs w:val="28"/>
          <w:lang w:val="zh-CN"/>
        </w:rPr>
        <w:t>2、</w:t>
      </w:r>
      <w:r>
        <w:rPr>
          <w:sz w:val="28"/>
          <w:szCs w:val="28"/>
          <w:lang w:val="zh-CN"/>
        </w:rPr>
        <w:t>填写</w:t>
      </w:r>
      <w:r>
        <w:rPr>
          <w:rFonts w:hint="eastAsia"/>
          <w:sz w:val="28"/>
          <w:szCs w:val="28"/>
          <w:lang w:val="zh-CN"/>
        </w:rPr>
        <w:t>采购申请时，</w:t>
      </w:r>
      <w:r>
        <w:rPr>
          <w:sz w:val="28"/>
          <w:szCs w:val="28"/>
          <w:lang w:val="zh-CN"/>
        </w:rPr>
        <w:t>采购</w:t>
      </w:r>
      <w:r>
        <w:rPr>
          <w:rFonts w:hint="eastAsia"/>
          <w:sz w:val="28"/>
          <w:szCs w:val="28"/>
          <w:lang w:val="zh-CN"/>
        </w:rPr>
        <w:t>申请的组织形式分别为政府集中采购、</w:t>
      </w:r>
      <w:r>
        <w:rPr>
          <w:sz w:val="28"/>
          <w:szCs w:val="28"/>
          <w:lang w:val="zh-CN"/>
        </w:rPr>
        <w:t>校内</w:t>
      </w:r>
      <w:r>
        <w:rPr>
          <w:rFonts w:hint="eastAsia"/>
          <w:sz w:val="28"/>
          <w:szCs w:val="28"/>
          <w:lang w:val="zh-CN"/>
        </w:rPr>
        <w:t>分散采购和校内集中采购，点击相关采购组织形式前面的选择按钮会出现相关说明或查看“整体说明”，请一定认真阅读相关说明再进行选择。</w:t>
      </w:r>
    </w:p>
    <w:p>
      <w:pPr>
        <w:spacing w:line="240" w:lineRule="auto"/>
        <w:ind w:firstLine="480"/>
        <w:rPr>
          <w:sz w:val="28"/>
          <w:szCs w:val="28"/>
          <w:lang w:val="zh-CN"/>
        </w:rPr>
      </w:pPr>
      <w:r>
        <w:rPr>
          <w:rFonts w:hint="eastAsia"/>
          <w:sz w:val="28"/>
          <w:szCs w:val="28"/>
          <w:lang w:val="zh-CN"/>
        </w:rPr>
        <w:t>3、</w:t>
      </w:r>
      <w:r>
        <w:rPr>
          <w:sz w:val="28"/>
          <w:szCs w:val="28"/>
          <w:lang w:val="zh-CN"/>
        </w:rPr>
        <w:t>预算</w:t>
      </w:r>
      <w:r>
        <w:rPr>
          <w:rFonts w:hint="eastAsia"/>
          <w:sz w:val="28"/>
          <w:szCs w:val="28"/>
          <w:lang w:val="zh-CN"/>
        </w:rPr>
        <w:t>单位为“万元</w:t>
      </w:r>
      <w:r>
        <w:rPr>
          <w:sz w:val="28"/>
          <w:szCs w:val="28"/>
          <w:lang w:val="zh-CN"/>
        </w:rPr>
        <w:t>”</w:t>
      </w:r>
      <w:r>
        <w:rPr>
          <w:rFonts w:hint="eastAsia"/>
          <w:sz w:val="28"/>
          <w:szCs w:val="28"/>
          <w:lang w:val="zh-CN"/>
        </w:rPr>
        <w:t>，</w:t>
      </w:r>
      <w:r>
        <w:rPr>
          <w:sz w:val="28"/>
          <w:szCs w:val="28"/>
          <w:lang w:val="zh-CN"/>
        </w:rPr>
        <w:t>货物</w:t>
      </w:r>
      <w:r>
        <w:rPr>
          <w:rFonts w:hint="eastAsia"/>
          <w:sz w:val="28"/>
          <w:szCs w:val="28"/>
          <w:lang w:val="zh-CN"/>
        </w:rPr>
        <w:t>服务预算</w:t>
      </w:r>
      <w:r>
        <w:rPr>
          <w:rFonts w:hint="eastAsia" w:asciiTheme="minorEastAsia" w:hAnsiTheme="minorEastAsia"/>
          <w:sz w:val="28"/>
          <w:szCs w:val="28"/>
        </w:rPr>
        <w:t>≥</w:t>
      </w:r>
      <w:r>
        <w:rPr>
          <w:rStyle w:val="40"/>
          <w:sz w:val="28"/>
          <w:szCs w:val="28"/>
        </w:rPr>
        <w:t xml:space="preserve">100 </w:t>
      </w:r>
      <w:r>
        <w:rPr>
          <w:rStyle w:val="39"/>
          <w:rFonts w:hint="default"/>
          <w:sz w:val="28"/>
          <w:szCs w:val="28"/>
        </w:rPr>
        <w:t>万、工程项目</w:t>
      </w:r>
      <w:r>
        <w:rPr>
          <w:rFonts w:hint="eastAsia" w:asciiTheme="minorEastAsia" w:hAnsiTheme="minorEastAsia"/>
          <w:sz w:val="28"/>
          <w:szCs w:val="28"/>
        </w:rPr>
        <w:t>≥</w:t>
      </w:r>
      <w:r>
        <w:rPr>
          <w:rStyle w:val="39"/>
          <w:rFonts w:hint="default"/>
          <w:sz w:val="28"/>
          <w:szCs w:val="28"/>
        </w:rPr>
        <w:t>120万元的</w:t>
      </w:r>
      <w:r>
        <w:rPr>
          <w:rFonts w:hint="eastAsia"/>
          <w:sz w:val="28"/>
          <w:szCs w:val="28"/>
          <w:lang w:val="zh-CN"/>
        </w:rPr>
        <w:t>项目，</w:t>
      </w:r>
      <w:r>
        <w:rPr>
          <w:sz w:val="28"/>
          <w:szCs w:val="28"/>
          <w:lang w:val="zh-CN"/>
        </w:rPr>
        <w:t>需</w:t>
      </w:r>
      <w:r>
        <w:rPr>
          <w:rFonts w:hint="eastAsia"/>
          <w:sz w:val="28"/>
          <w:szCs w:val="28"/>
          <w:lang w:val="zh-CN"/>
        </w:rPr>
        <w:t>在发布招标公告前至少30天填报采购意向并进行采购意向公示，</w:t>
      </w:r>
      <w:r>
        <w:rPr>
          <w:sz w:val="28"/>
          <w:szCs w:val="28"/>
          <w:lang w:val="zh-CN"/>
        </w:rPr>
        <w:t>否则</w:t>
      </w:r>
      <w:r>
        <w:rPr>
          <w:rFonts w:hint="eastAsia"/>
          <w:sz w:val="28"/>
          <w:szCs w:val="28"/>
          <w:lang w:val="zh-CN"/>
        </w:rPr>
        <w:t>无法进入公告发布程序。</w:t>
      </w:r>
    </w:p>
    <w:p>
      <w:pPr>
        <w:spacing w:line="240" w:lineRule="auto"/>
        <w:ind w:firstLine="480"/>
        <w:rPr>
          <w:sz w:val="28"/>
          <w:szCs w:val="28"/>
          <w:lang w:val="zh-CN"/>
        </w:rPr>
      </w:pPr>
      <w:r>
        <w:rPr>
          <w:rFonts w:hint="eastAsia"/>
          <w:sz w:val="28"/>
          <w:szCs w:val="28"/>
          <w:lang w:val="zh-CN"/>
        </w:rPr>
        <w:t>4、2</w:t>
      </w:r>
      <w:r>
        <w:rPr>
          <w:sz w:val="28"/>
          <w:szCs w:val="28"/>
          <w:lang w:val="zh-CN"/>
        </w:rPr>
        <w:t>00</w:t>
      </w:r>
      <w:r>
        <w:rPr>
          <w:rFonts w:hint="eastAsia"/>
          <w:sz w:val="28"/>
          <w:szCs w:val="28"/>
          <w:lang w:val="zh-CN"/>
        </w:rPr>
        <w:t>万及以上的货物类公开招标项目需要进行</w:t>
      </w:r>
      <w:r>
        <w:rPr>
          <w:sz w:val="28"/>
          <w:szCs w:val="28"/>
          <w:lang w:val="zh-CN"/>
        </w:rPr>
        <w:t>参数</w:t>
      </w:r>
      <w:r>
        <w:rPr>
          <w:rFonts w:hint="eastAsia"/>
          <w:sz w:val="28"/>
          <w:szCs w:val="28"/>
          <w:lang w:val="zh-CN"/>
        </w:rPr>
        <w:t>论证，即</w:t>
      </w:r>
      <w:r>
        <w:rPr>
          <w:sz w:val="28"/>
          <w:szCs w:val="28"/>
          <w:lang w:val="zh-CN"/>
        </w:rPr>
        <w:t>论证</w:t>
      </w:r>
      <w:r>
        <w:rPr>
          <w:rFonts w:hint="eastAsia"/>
          <w:sz w:val="28"/>
          <w:szCs w:val="28"/>
          <w:lang w:val="zh-CN"/>
        </w:rPr>
        <w:t>技术参数是否有唯一性或指向性。此类项目申请部门负责人审批环节需要选择是否已经进行参数论证。</w:t>
      </w:r>
    </w:p>
    <w:p>
      <w:pPr>
        <w:spacing w:line="240" w:lineRule="auto"/>
        <w:ind w:firstLine="480"/>
        <w:rPr>
          <w:sz w:val="28"/>
          <w:szCs w:val="28"/>
          <w:lang w:val="zh-CN"/>
        </w:rPr>
      </w:pPr>
      <w:r>
        <w:rPr>
          <w:rFonts w:hint="eastAsia"/>
          <w:sz w:val="28"/>
          <w:szCs w:val="28"/>
          <w:lang w:val="zh-CN"/>
        </w:rPr>
        <w:t>5、从即日起，OA系统采购申请相关功能将暂停。</w:t>
      </w:r>
    </w:p>
    <w:p>
      <w:pPr>
        <w:spacing w:line="240" w:lineRule="auto"/>
        <w:ind w:firstLine="480"/>
        <w:rPr>
          <w:rFonts w:ascii="宋体" w:hAnsi="宋体" w:eastAsia="宋体"/>
          <w:szCs w:val="24"/>
          <w:lang w:val="zh-CN"/>
        </w:rPr>
      </w:pPr>
    </w:p>
    <w:p>
      <w:pPr>
        <w:spacing w:line="240" w:lineRule="auto"/>
        <w:ind w:firstLine="480"/>
        <w:rPr>
          <w:rFonts w:hint="eastAsia" w:ascii="宋体" w:hAnsi="宋体" w:eastAsia="宋体"/>
          <w:szCs w:val="24"/>
          <w:lang w:val="zh-CN"/>
        </w:rPr>
      </w:pPr>
    </w:p>
    <w:p>
      <w:pPr>
        <w:spacing w:line="240" w:lineRule="auto"/>
        <w:ind w:firstLine="480"/>
        <w:rPr>
          <w:rFonts w:hint="eastAsia" w:ascii="宋体" w:hAnsi="宋体" w:eastAsia="宋体"/>
          <w:szCs w:val="24"/>
          <w:lang w:val="zh-CN"/>
        </w:rPr>
      </w:pPr>
    </w:p>
    <w:p>
      <w:pPr>
        <w:spacing w:line="240" w:lineRule="auto"/>
        <w:ind w:firstLine="480"/>
        <w:rPr>
          <w:rFonts w:hint="eastAsia" w:ascii="宋体" w:hAnsi="宋体" w:eastAsia="宋体"/>
          <w:szCs w:val="24"/>
          <w:lang w:val="zh-CN"/>
        </w:rPr>
      </w:pPr>
      <w:r>
        <w:rPr>
          <w:rFonts w:hint="eastAsia" w:ascii="宋体" w:hAnsi="宋体" w:eastAsia="宋体"/>
          <w:szCs w:val="24"/>
          <w:lang w:val="zh-CN"/>
        </w:rPr>
        <w:t>系统试运行期间出现问题请咨询下列人员：</w:t>
      </w:r>
      <w:bookmarkStart w:id="63" w:name="_GoBack"/>
      <w:bookmarkEnd w:id="63"/>
    </w:p>
    <w:p>
      <w:pPr>
        <w:spacing w:line="240" w:lineRule="auto"/>
        <w:ind w:firstLine="480"/>
        <w:rPr>
          <w:rFonts w:hint="eastAsia" w:ascii="宋体" w:hAnsi="宋体" w:eastAsia="宋体"/>
          <w:szCs w:val="24"/>
          <w:lang w:val="zh-CN"/>
        </w:rPr>
      </w:pPr>
    </w:p>
    <w:p>
      <w:pPr>
        <w:spacing w:line="240" w:lineRule="auto"/>
        <w:ind w:firstLine="1205" w:firstLineChars="500"/>
        <w:rPr>
          <w:rFonts w:hint="eastAsia" w:ascii="宋体" w:hAnsi="宋体" w:eastAsia="宋体"/>
          <w:szCs w:val="24"/>
          <w:lang w:val="zh-CN"/>
        </w:rPr>
      </w:pPr>
      <w:r>
        <w:rPr>
          <w:rFonts w:hint="eastAsia" w:ascii="宋体" w:hAnsi="宋体" w:eastAsia="宋体"/>
          <w:b/>
          <w:bCs/>
          <w:szCs w:val="24"/>
          <w:lang w:val="zh-CN"/>
        </w:rPr>
        <w:t>系统供应商：</w:t>
      </w:r>
      <w:r>
        <w:rPr>
          <w:rFonts w:hint="eastAsia" w:ascii="宋体" w:hAnsi="宋体" w:eastAsia="宋体"/>
          <w:szCs w:val="24"/>
          <w:lang w:val="zh-CN"/>
        </w:rPr>
        <w:t>江翰13456860620，微信</w:t>
      </w:r>
      <w:r>
        <w:rPr>
          <w:rFonts w:ascii="宋体" w:hAnsi="宋体" w:eastAsia="宋体"/>
          <w:szCs w:val="24"/>
          <w:lang w:val="zh-CN"/>
        </w:rPr>
        <w:t>jianghan1163315410</w:t>
      </w:r>
      <w:r>
        <w:rPr>
          <w:rFonts w:hint="eastAsia" w:ascii="宋体" w:hAnsi="宋体" w:eastAsia="宋体"/>
          <w:szCs w:val="24"/>
          <w:lang w:val="zh-CN"/>
        </w:rPr>
        <w:t>。</w:t>
      </w:r>
    </w:p>
    <w:p>
      <w:pPr>
        <w:spacing w:line="240" w:lineRule="auto"/>
        <w:ind w:firstLine="1200" w:firstLineChars="500"/>
        <w:rPr>
          <w:rFonts w:hint="eastAsia" w:ascii="宋体" w:hAnsi="宋体" w:eastAsia="宋体"/>
          <w:szCs w:val="24"/>
          <w:lang w:val="zh-CN"/>
        </w:rPr>
      </w:pPr>
    </w:p>
    <w:p>
      <w:pPr>
        <w:spacing w:line="240" w:lineRule="auto"/>
        <w:ind w:firstLine="1205" w:firstLineChars="500"/>
        <w:rPr>
          <w:rFonts w:ascii="宋体" w:hAnsi="宋体" w:eastAsia="宋体"/>
          <w:szCs w:val="24"/>
          <w:lang w:val="zh-CN"/>
        </w:rPr>
      </w:pPr>
      <w:r>
        <w:rPr>
          <w:rFonts w:hint="eastAsia" w:ascii="宋体" w:hAnsi="宋体" w:eastAsia="宋体"/>
          <w:b/>
          <w:bCs/>
          <w:szCs w:val="24"/>
          <w:lang w:val="zh-CN"/>
        </w:rPr>
        <w:t>采购中心工作人员：</w:t>
      </w:r>
    </w:p>
    <w:p>
      <w:pPr>
        <w:spacing w:line="380" w:lineRule="exact"/>
        <w:ind w:firstLine="1200" w:firstLineChars="500"/>
        <w:jc w:val="left"/>
        <w:rPr>
          <w:rFonts w:ascii="宋体" w:hAnsi="宋体" w:eastAsia="宋体"/>
          <w:szCs w:val="24"/>
        </w:rPr>
      </w:pPr>
      <w:r>
        <w:rPr>
          <w:rFonts w:hint="eastAsia" w:ascii="宋体" w:hAnsi="宋体" w:eastAsia="宋体"/>
          <w:b w:val="0"/>
          <w:bCs/>
          <w:szCs w:val="24"/>
        </w:rPr>
        <w:t>政</w:t>
      </w:r>
      <w:r>
        <w:rPr>
          <w:rFonts w:hint="eastAsia" w:ascii="宋体" w:hAnsi="宋体" w:eastAsia="宋体"/>
          <w:szCs w:val="24"/>
        </w:rPr>
        <w:t>府集中采购：</w:t>
      </w:r>
      <w:r>
        <w:rPr>
          <w:rFonts w:ascii="宋体" w:hAnsi="宋体" w:eastAsia="宋体"/>
          <w:szCs w:val="24"/>
        </w:rPr>
        <w:t>弓老师</w:t>
      </w:r>
      <w:r>
        <w:rPr>
          <w:rFonts w:hint="eastAsia" w:ascii="宋体" w:hAnsi="宋体" w:eastAsia="宋体"/>
          <w:szCs w:val="24"/>
        </w:rPr>
        <w:t>，87408490；</w:t>
      </w:r>
    </w:p>
    <w:p>
      <w:pPr>
        <w:spacing w:line="380" w:lineRule="exact"/>
        <w:ind w:firstLine="1200" w:firstLineChars="500"/>
        <w:rPr>
          <w:rFonts w:ascii="宋体" w:hAnsi="宋体" w:eastAsia="宋体"/>
          <w:szCs w:val="24"/>
        </w:rPr>
      </w:pPr>
      <w:r>
        <w:rPr>
          <w:rFonts w:hint="eastAsia" w:ascii="宋体" w:hAnsi="宋体" w:eastAsia="宋体"/>
          <w:szCs w:val="24"/>
        </w:rPr>
        <w:t>校内分散采购：佟老师，</w:t>
      </w:r>
      <w:r>
        <w:rPr>
          <w:rFonts w:ascii="宋体" w:hAnsi="宋体" w:eastAsia="宋体"/>
          <w:szCs w:val="24"/>
        </w:rPr>
        <w:t>87562793</w:t>
      </w:r>
      <w:r>
        <w:rPr>
          <w:rFonts w:hint="eastAsia" w:ascii="宋体" w:hAnsi="宋体" w:eastAsia="宋体"/>
          <w:szCs w:val="24"/>
        </w:rPr>
        <w:t>；</w:t>
      </w:r>
    </w:p>
    <w:p>
      <w:pPr>
        <w:spacing w:line="380" w:lineRule="exact"/>
        <w:ind w:firstLine="1200" w:firstLineChars="500"/>
        <w:jc w:val="left"/>
      </w:pPr>
      <w:r>
        <w:rPr>
          <w:rFonts w:hint="eastAsia" w:asciiTheme="minorEastAsia" w:hAnsiTheme="minorEastAsia"/>
          <w:szCs w:val="24"/>
        </w:rPr>
        <w:t>校内集中采购：程</w:t>
      </w:r>
      <w:r>
        <w:rPr>
          <w:rFonts w:asciiTheme="minorEastAsia" w:hAnsiTheme="minorEastAsia"/>
          <w:szCs w:val="24"/>
        </w:rPr>
        <w:t>老师</w:t>
      </w:r>
      <w:r>
        <w:rPr>
          <w:rFonts w:hint="eastAsia" w:asciiTheme="minorEastAsia" w:hAnsiTheme="minorEastAsia"/>
          <w:szCs w:val="24"/>
        </w:rPr>
        <w:t>，87</w:t>
      </w:r>
      <w:r>
        <w:rPr>
          <w:rFonts w:asciiTheme="minorEastAsia" w:hAnsiTheme="minorEastAsia"/>
          <w:szCs w:val="24"/>
        </w:rPr>
        <w:t>565775</w:t>
      </w:r>
      <w:r>
        <w:rPr>
          <w:rFonts w:hint="eastAsia" w:asciiTheme="minorEastAsia" w:hAnsiTheme="minorEastAsia"/>
          <w:szCs w:val="24"/>
        </w:rPr>
        <w:t>。</w:t>
      </w:r>
    </w:p>
    <w:sectPr>
      <w:footerReference r:id="rId7" w:type="default"/>
      <w:pgSz w:w="11906" w:h="16838"/>
      <w:pgMar w:top="1440" w:right="1800" w:bottom="1440" w:left="1800" w:header="851" w:footer="850" w:gutter="0"/>
      <w:pgNumType w:start="1"/>
      <w:cols w:space="425" w:num="1"/>
      <w:docGrid w:type="lines"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Arial">
    <w:panose1 w:val="020B0604020202020204"/>
    <w:charset w:val="00"/>
    <w:family w:val="swiss"/>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right="7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53965265"/>
      <w:docPartObj>
        <w:docPartGallery w:val="autotext"/>
      </w:docPartObj>
    </w:sdtPr>
    <w:sdtContent>
      <w:p>
        <w:pPr>
          <w:pStyle w:val="14"/>
          <w:jc w:val="center"/>
        </w:pPr>
        <w:r>
          <w:fldChar w:fldCharType="begin"/>
        </w:r>
        <w:r>
          <w:instrText xml:space="preserve">PAGE   \* MERGEFORMAT</w:instrText>
        </w:r>
        <w:r>
          <w:fldChar w:fldCharType="separate"/>
        </w:r>
        <w:r>
          <w:rPr>
            <w:lang w:val="zh-CN"/>
          </w:rPr>
          <w:t>14</w:t>
        </w:r>
        <w:r>
          <w:fldChar w:fldCharType="end"/>
        </w:r>
      </w:p>
    </w:sdtContent>
  </w:sdt>
  <w:p>
    <w:pPr>
      <w:pStyle w:val="14"/>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left"/>
    </w:pPr>
    <w:r>
      <w:drawing>
        <wp:inline distT="0" distB="0" distL="0" distR="0">
          <wp:extent cx="991235" cy="259715"/>
          <wp:effectExtent l="19050" t="0" r="0" b="0"/>
          <wp:docPr id="2" name="图片 0" desc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0" descr="logo.png"/>
                  <pic:cNvPicPr>
                    <a:picLocks noChangeAspect="1"/>
                  </pic:cNvPicPr>
                </pic:nvPicPr>
                <pic:blipFill>
                  <a:blip r:embed="rId1"/>
                  <a:stretch>
                    <a:fillRect/>
                  </a:stretch>
                </pic:blipFill>
                <pic:spPr>
                  <a:xfrm>
                    <a:off x="0" y="0"/>
                    <a:ext cx="1060436" cy="277843"/>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AC7BF64"/>
    <w:multiLevelType w:val="multilevel"/>
    <w:tmpl w:val="AAC7BF64"/>
    <w:lvl w:ilvl="0" w:tentative="0">
      <w:start w:val="1"/>
      <w:numFmt w:val="decimal"/>
      <w:lvlText w:val="%1."/>
      <w:lvlJc w:val="left"/>
      <w:pPr>
        <w:ind w:left="2945" w:hanging="425"/>
      </w:pPr>
      <w:rPr>
        <w:rFonts w:hint="default"/>
      </w:rPr>
    </w:lvl>
    <w:lvl w:ilvl="1" w:tentative="0">
      <w:start w:val="1"/>
      <w:numFmt w:val="decimal"/>
      <w:lvlText w:val="%1.%2."/>
      <w:lvlJc w:val="left"/>
      <w:pPr>
        <w:ind w:left="3087" w:hanging="567"/>
      </w:pPr>
      <w:rPr>
        <w:rFonts w:hint="default"/>
      </w:rPr>
    </w:lvl>
    <w:lvl w:ilvl="2" w:tentative="0">
      <w:start w:val="1"/>
      <w:numFmt w:val="decimal"/>
      <w:lvlText w:val="%1.%2.%3."/>
      <w:lvlJc w:val="left"/>
      <w:pPr>
        <w:ind w:left="3229" w:hanging="709"/>
      </w:pPr>
      <w:rPr>
        <w:rFonts w:hint="default"/>
      </w:rPr>
    </w:lvl>
    <w:lvl w:ilvl="3" w:tentative="0">
      <w:start w:val="1"/>
      <w:numFmt w:val="decimal"/>
      <w:lvlText w:val="%1.%2.%3.%4."/>
      <w:lvlJc w:val="left"/>
      <w:pPr>
        <w:ind w:left="3370" w:hanging="850"/>
      </w:pPr>
      <w:rPr>
        <w:rFonts w:hint="default"/>
      </w:rPr>
    </w:lvl>
    <w:lvl w:ilvl="4" w:tentative="0">
      <w:start w:val="1"/>
      <w:numFmt w:val="decimal"/>
      <w:lvlText w:val="%1.%2.%3.%4.%5."/>
      <w:lvlJc w:val="left"/>
      <w:pPr>
        <w:ind w:left="3511" w:hanging="991"/>
      </w:pPr>
      <w:rPr>
        <w:rFonts w:hint="default"/>
      </w:rPr>
    </w:lvl>
    <w:lvl w:ilvl="5" w:tentative="0">
      <w:start w:val="1"/>
      <w:numFmt w:val="decimal"/>
      <w:lvlText w:val="%1.%2.%3.%4.%5.%6."/>
      <w:lvlJc w:val="left"/>
      <w:pPr>
        <w:ind w:left="3654" w:hanging="1134"/>
      </w:pPr>
      <w:rPr>
        <w:rFonts w:hint="default"/>
      </w:rPr>
    </w:lvl>
    <w:lvl w:ilvl="6" w:tentative="0">
      <w:start w:val="1"/>
      <w:numFmt w:val="decimal"/>
      <w:lvlText w:val="%1.%2.%3.%4.%5.%6.%7."/>
      <w:lvlJc w:val="left"/>
      <w:pPr>
        <w:ind w:left="3795" w:hanging="1275"/>
      </w:pPr>
      <w:rPr>
        <w:rFonts w:hint="default"/>
      </w:rPr>
    </w:lvl>
    <w:lvl w:ilvl="7" w:tentative="0">
      <w:start w:val="1"/>
      <w:numFmt w:val="decimal"/>
      <w:lvlText w:val="%1.%2.%3.%4.%5.%6.%7.%8."/>
      <w:lvlJc w:val="left"/>
      <w:pPr>
        <w:ind w:left="3938" w:hanging="1418"/>
      </w:pPr>
      <w:rPr>
        <w:rFonts w:hint="default"/>
      </w:rPr>
    </w:lvl>
    <w:lvl w:ilvl="8" w:tentative="0">
      <w:start w:val="1"/>
      <w:numFmt w:val="decimal"/>
      <w:lvlText w:val="%1.%2.%3.%4.%5.%6.%7.%8.%9."/>
      <w:lvlJc w:val="left"/>
      <w:pPr>
        <w:ind w:left="4078" w:hanging="1558"/>
      </w:pPr>
      <w:rPr>
        <w:rFonts w:hint="default"/>
      </w:rPr>
    </w:lvl>
  </w:abstractNum>
  <w:abstractNum w:abstractNumId="1">
    <w:nsid w:val="B399AF3C"/>
    <w:multiLevelType w:val="multilevel"/>
    <w:tmpl w:val="B399AF3C"/>
    <w:lvl w:ilvl="0" w:tentative="0">
      <w:start w:val="1"/>
      <w:numFmt w:val="decimal"/>
      <w:pStyle w:val="33"/>
      <w:lvlText w:val="%1"/>
      <w:lvlJc w:val="left"/>
      <w:pPr>
        <w:tabs>
          <w:tab w:val="left" w:pos="432"/>
        </w:tabs>
        <w:ind w:left="432" w:hanging="432"/>
      </w:pPr>
      <w:rPr>
        <w:rFonts w:hint="default" w:ascii="Times New Roman" w:hAnsi="Times New Roman" w:eastAsia="宋体" w:cs="宋体"/>
      </w:rPr>
    </w:lvl>
    <w:lvl w:ilvl="1" w:tentative="0">
      <w:start w:val="1"/>
      <w:numFmt w:val="decimal"/>
      <w:lvlText w:val="%1.%2"/>
      <w:lvlJc w:val="left"/>
      <w:pPr>
        <w:tabs>
          <w:tab w:val="left" w:pos="575"/>
        </w:tabs>
        <w:ind w:left="575" w:hanging="575"/>
      </w:pPr>
      <w:rPr>
        <w:rFonts w:hint="default" w:ascii="Times New Roman" w:hAnsi="Times New Roman" w:eastAsia="宋体" w:cs="宋体"/>
      </w:rPr>
    </w:lvl>
    <w:lvl w:ilvl="2" w:tentative="0">
      <w:start w:val="1"/>
      <w:numFmt w:val="decimal"/>
      <w:suff w:val="space"/>
      <w:lvlText w:val="%1.%2.%3"/>
      <w:lvlJc w:val="left"/>
      <w:pPr>
        <w:tabs>
          <w:tab w:val="left" w:pos="0"/>
        </w:tabs>
        <w:ind w:left="720" w:hanging="720"/>
      </w:pPr>
      <w:rPr>
        <w:rFonts w:hint="default" w:ascii="Times New Roman" w:hAnsi="Times New Roman" w:eastAsia="宋体" w:cs="宋体"/>
      </w:rPr>
    </w:lvl>
    <w:lvl w:ilvl="3" w:tentative="0">
      <w:start w:val="1"/>
      <w:numFmt w:val="decimal"/>
      <w:lvlText w:val="%1.%2.%3.%4 "/>
      <w:lvlJc w:val="left"/>
      <w:pPr>
        <w:tabs>
          <w:tab w:val="left" w:pos="420"/>
        </w:tabs>
        <w:ind w:left="864" w:hanging="864"/>
      </w:pPr>
      <w:rPr>
        <w:rFonts w:hint="default" w:ascii="宋体" w:hAnsi="宋体" w:eastAsia="宋体" w:cs="宋体"/>
      </w:rPr>
    </w:lvl>
    <w:lvl w:ilvl="4" w:tentative="0">
      <w:start w:val="1"/>
      <w:numFmt w:val="decimal"/>
      <w:lvlText w:val="%1.%2.%3.%4.%5."/>
      <w:lvlJc w:val="left"/>
      <w:pPr>
        <w:tabs>
          <w:tab w:val="left" w:pos="1008"/>
        </w:tabs>
        <w:ind w:left="1008" w:hanging="1008"/>
      </w:pPr>
      <w:rPr>
        <w:rFonts w:hint="default"/>
      </w:rPr>
    </w:lvl>
    <w:lvl w:ilvl="5" w:tentative="0">
      <w:start w:val="1"/>
      <w:numFmt w:val="decimal"/>
      <w:lvlText w:val="%1.%2.%3.%4.%5.%6."/>
      <w:lvlJc w:val="left"/>
      <w:pPr>
        <w:tabs>
          <w:tab w:val="left" w:pos="1151"/>
        </w:tabs>
        <w:ind w:left="1151" w:hanging="1151"/>
      </w:pPr>
      <w:rPr>
        <w:rFonts w:hint="default"/>
      </w:rPr>
    </w:lvl>
    <w:lvl w:ilvl="6" w:tentative="0">
      <w:start w:val="1"/>
      <w:numFmt w:val="decimal"/>
      <w:lvlText w:val="%1.%2.%3.%4.%5.%6.%7."/>
      <w:lvlJc w:val="left"/>
      <w:pPr>
        <w:tabs>
          <w:tab w:val="left" w:pos="1296"/>
        </w:tabs>
        <w:ind w:left="1296" w:hanging="1296"/>
      </w:pPr>
      <w:rPr>
        <w:rFonts w:hint="default"/>
      </w:rPr>
    </w:lvl>
    <w:lvl w:ilvl="7" w:tentative="0">
      <w:start w:val="1"/>
      <w:numFmt w:val="decimal"/>
      <w:lvlText w:val="%1.%2.%3.%4.%5.%6.%7.%8."/>
      <w:lvlJc w:val="left"/>
      <w:pPr>
        <w:tabs>
          <w:tab w:val="left" w:pos="1440"/>
        </w:tabs>
        <w:ind w:left="1440" w:hanging="1440"/>
      </w:pPr>
      <w:rPr>
        <w:rFonts w:hint="default"/>
      </w:rPr>
    </w:lvl>
    <w:lvl w:ilvl="8" w:tentative="0">
      <w:start w:val="1"/>
      <w:numFmt w:val="decimal"/>
      <w:lvlText w:val="%1.%2.%3.%4.%5.%6.%7.%8.%9."/>
      <w:lvlJc w:val="left"/>
      <w:pPr>
        <w:tabs>
          <w:tab w:val="left" w:pos="1583"/>
        </w:tabs>
        <w:ind w:left="1583" w:hanging="1583"/>
      </w:pPr>
      <w:rPr>
        <w:rFonts w:hint="default"/>
      </w:rPr>
    </w:lvl>
  </w:abstractNum>
  <w:abstractNum w:abstractNumId="2">
    <w:nsid w:val="BD4D5556"/>
    <w:multiLevelType w:val="multilevel"/>
    <w:tmpl w:val="BD4D5556"/>
    <w:lvl w:ilvl="0" w:tentative="0">
      <w:start w:val="1"/>
      <w:numFmt w:val="decimal"/>
      <w:pStyle w:val="30"/>
      <w:lvlText w:val="（%1)"/>
      <w:lvlJc w:val="left"/>
      <w:pPr>
        <w:tabs>
          <w:tab w:val="left" w:pos="840"/>
        </w:tabs>
        <w:ind w:left="420" w:hanging="307"/>
      </w:pPr>
      <w:rPr>
        <w:rFonts w:hint="eastAsia"/>
        <w:lang w:val="en-US"/>
      </w:rPr>
    </w:lvl>
    <w:lvl w:ilvl="1" w:tentative="0">
      <w:start w:val="1"/>
      <w:numFmt w:val="decimal"/>
      <w:lvlText w:val=""/>
      <w:lvlJc w:val="left"/>
      <w:pPr>
        <w:ind w:left="0" w:firstLine="0"/>
      </w:pPr>
      <w:rPr>
        <w:rFonts w:hint="eastAsia"/>
      </w:rPr>
    </w:lvl>
    <w:lvl w:ilvl="2" w:tentative="0">
      <w:start w:val="1"/>
      <w:numFmt w:val="decimal"/>
      <w:lvlText w:val=""/>
      <w:lvlJc w:val="left"/>
      <w:pPr>
        <w:ind w:left="0" w:firstLine="0"/>
      </w:pPr>
      <w:rPr>
        <w:rFonts w:hint="eastAsia"/>
      </w:rPr>
    </w:lvl>
    <w:lvl w:ilvl="3" w:tentative="0">
      <w:start w:val="1"/>
      <w:numFmt w:val="decimal"/>
      <w:lvlText w:val=""/>
      <w:lvlJc w:val="left"/>
      <w:pPr>
        <w:ind w:left="0" w:firstLine="0"/>
      </w:pPr>
      <w:rPr>
        <w:rFonts w:hint="eastAsia"/>
      </w:rPr>
    </w:lvl>
    <w:lvl w:ilvl="4" w:tentative="0">
      <w:start w:val="1"/>
      <w:numFmt w:val="decimal"/>
      <w:lvlText w:val=""/>
      <w:lvlJc w:val="left"/>
      <w:pPr>
        <w:ind w:left="0" w:firstLine="0"/>
      </w:pPr>
      <w:rPr>
        <w:rFonts w:hint="eastAsia"/>
      </w:rPr>
    </w:lvl>
    <w:lvl w:ilvl="5" w:tentative="0">
      <w:start w:val="1"/>
      <w:numFmt w:val="decimal"/>
      <w:lvlText w:val=""/>
      <w:lvlJc w:val="left"/>
      <w:pPr>
        <w:ind w:left="0" w:firstLine="0"/>
      </w:pPr>
      <w:rPr>
        <w:rFonts w:hint="eastAsia"/>
      </w:rPr>
    </w:lvl>
    <w:lvl w:ilvl="6" w:tentative="0">
      <w:start w:val="1"/>
      <w:numFmt w:val="decimal"/>
      <w:lvlText w:val=""/>
      <w:lvlJc w:val="left"/>
      <w:pPr>
        <w:ind w:left="0" w:firstLine="0"/>
      </w:pPr>
      <w:rPr>
        <w:rFonts w:hint="eastAsia"/>
      </w:rPr>
    </w:lvl>
    <w:lvl w:ilvl="7" w:tentative="0">
      <w:start w:val="1"/>
      <w:numFmt w:val="decimal"/>
      <w:lvlText w:val=""/>
      <w:lvlJc w:val="left"/>
      <w:pPr>
        <w:ind w:left="0" w:firstLine="0"/>
      </w:pPr>
      <w:rPr>
        <w:rFonts w:hint="eastAsia"/>
      </w:rPr>
    </w:lvl>
    <w:lvl w:ilvl="8" w:tentative="0">
      <w:start w:val="1"/>
      <w:numFmt w:val="decimal"/>
      <w:lvlText w:val=""/>
      <w:lvlJc w:val="left"/>
      <w:pPr>
        <w:ind w:left="0" w:firstLine="0"/>
      </w:pPr>
      <w:rPr>
        <w:rFonts w:hint="eastAsia"/>
      </w:rPr>
    </w:lvl>
  </w:abstractNum>
  <w:abstractNum w:abstractNumId="3">
    <w:nsid w:val="2BEC3035"/>
    <w:multiLevelType w:val="multilevel"/>
    <w:tmpl w:val="2BEC3035"/>
    <w:lvl w:ilvl="0" w:tentative="0">
      <w:start w:val="1"/>
      <w:numFmt w:val="bullet"/>
      <w:lvlText w:val=""/>
      <w:lvlJc w:val="left"/>
      <w:pPr>
        <w:ind w:left="425" w:hanging="425"/>
      </w:pPr>
      <w:rPr>
        <w:rFonts w:hint="default" w:ascii="Wingdings" w:hAnsi="Wingdings"/>
      </w:rPr>
    </w:lvl>
    <w:lvl w:ilvl="1" w:tentative="0">
      <w:start w:val="1"/>
      <w:numFmt w:val="decimal"/>
      <w:lvlText w:val="(%2)"/>
      <w:lvlJc w:val="left"/>
      <w:pPr>
        <w:ind w:left="992" w:hanging="567"/>
      </w:pPr>
      <w:rPr>
        <w:rFonts w:hint="default"/>
      </w:rPr>
    </w:lvl>
    <w:lvl w:ilvl="2" w:tentative="0">
      <w:start w:val="1"/>
      <w:numFmt w:val="decimal"/>
      <w:lvlText w:val="%1.%2.%3"/>
      <w:lvlJc w:val="left"/>
      <w:pPr>
        <w:ind w:left="1418" w:hanging="567"/>
      </w:pPr>
    </w:lvl>
    <w:lvl w:ilvl="3" w:tentative="0">
      <w:start w:val="1"/>
      <w:numFmt w:val="decimal"/>
      <w:lvlText w:val="%1.%2.%3.%4"/>
      <w:lvlJc w:val="left"/>
      <w:pPr>
        <w:ind w:left="1984" w:hanging="708"/>
      </w:pPr>
    </w:lvl>
    <w:lvl w:ilvl="4" w:tentative="0">
      <w:start w:val="1"/>
      <w:numFmt w:val="decimal"/>
      <w:lvlText w:val="%1.%2.%3.%4.%5"/>
      <w:lvlJc w:val="left"/>
      <w:pPr>
        <w:ind w:left="2551" w:hanging="850"/>
      </w:pPr>
    </w:lvl>
    <w:lvl w:ilvl="5" w:tentative="0">
      <w:start w:val="1"/>
      <w:numFmt w:val="decimal"/>
      <w:lvlText w:val="%1.%2.%3.%4.%5.%6"/>
      <w:lvlJc w:val="left"/>
      <w:pPr>
        <w:ind w:left="3260"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abstractNum w:abstractNumId="4">
    <w:nsid w:val="3F22B9B9"/>
    <w:multiLevelType w:val="multilevel"/>
    <w:tmpl w:val="3F22B9B9"/>
    <w:lvl w:ilvl="0" w:tentative="0">
      <w:start w:val="1"/>
      <w:numFmt w:val="bullet"/>
      <w:lvlText w:val=""/>
      <w:lvlJc w:val="left"/>
      <w:pPr>
        <w:ind w:left="425" w:hanging="425"/>
      </w:pPr>
      <w:rPr>
        <w:rFonts w:hint="default" w:ascii="Wingdings" w:hAnsi="Wingdings"/>
      </w:rPr>
    </w:lvl>
    <w:lvl w:ilvl="1" w:tentative="0">
      <w:start w:val="1"/>
      <w:numFmt w:val="decimal"/>
      <w:lvlText w:val="(%2)"/>
      <w:lvlJc w:val="left"/>
      <w:pPr>
        <w:ind w:left="992" w:hanging="567"/>
      </w:pPr>
      <w:rPr>
        <w:rFonts w:hint="default" w:ascii="宋体" w:hAnsi="宋体" w:eastAsia="宋体"/>
      </w:rPr>
    </w:lvl>
    <w:lvl w:ilvl="2" w:tentative="0">
      <w:start w:val="1"/>
      <w:numFmt w:val="decimal"/>
      <w:lvlText w:val="%1.%2.%3"/>
      <w:lvlJc w:val="left"/>
      <w:pPr>
        <w:ind w:left="1418" w:hanging="567"/>
      </w:pPr>
    </w:lvl>
    <w:lvl w:ilvl="3" w:tentative="0">
      <w:start w:val="1"/>
      <w:numFmt w:val="decimal"/>
      <w:lvlText w:val="%1.%2.%3.%4"/>
      <w:lvlJc w:val="left"/>
      <w:pPr>
        <w:ind w:left="1984" w:hanging="708"/>
      </w:pPr>
    </w:lvl>
    <w:lvl w:ilvl="4" w:tentative="0">
      <w:start w:val="1"/>
      <w:numFmt w:val="decimal"/>
      <w:lvlText w:val="%1.%2.%3.%4.%5"/>
      <w:lvlJc w:val="left"/>
      <w:pPr>
        <w:ind w:left="2551" w:hanging="850"/>
      </w:pPr>
    </w:lvl>
    <w:lvl w:ilvl="5" w:tentative="0">
      <w:start w:val="1"/>
      <w:numFmt w:val="decimal"/>
      <w:lvlText w:val="%1.%2.%3.%4.%5.%6"/>
      <w:lvlJc w:val="left"/>
      <w:pPr>
        <w:ind w:left="3260"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abstractNum w:abstractNumId="5">
    <w:nsid w:val="4C4E78A5"/>
    <w:multiLevelType w:val="multilevel"/>
    <w:tmpl w:val="4C4E78A5"/>
    <w:lvl w:ilvl="0" w:tentative="0">
      <w:start w:val="1"/>
      <w:numFmt w:val="decimal"/>
      <w:pStyle w:val="2"/>
      <w:lvlText w:val="%1."/>
      <w:lvlJc w:val="left"/>
      <w:pPr>
        <w:ind w:left="852" w:hanging="432"/>
      </w:pPr>
    </w:lvl>
    <w:lvl w:ilvl="1" w:tentative="0">
      <w:start w:val="1"/>
      <w:numFmt w:val="decimal"/>
      <w:pStyle w:val="3"/>
      <w:lvlText w:val="%1.%2."/>
      <w:lvlJc w:val="left"/>
      <w:pPr>
        <w:ind w:left="1142" w:hanging="575"/>
      </w:pPr>
      <w:rPr>
        <w:rFonts w:hint="default"/>
      </w:rPr>
    </w:lvl>
    <w:lvl w:ilvl="2" w:tentative="0">
      <w:start w:val="1"/>
      <w:numFmt w:val="decimal"/>
      <w:pStyle w:val="4"/>
      <w:lvlText w:val="%1.%2.%3."/>
      <w:lvlJc w:val="left"/>
      <w:pPr>
        <w:ind w:left="1140" w:hanging="720"/>
      </w:pPr>
      <w:rPr>
        <w:rFonts w:hint="default"/>
      </w:rPr>
    </w:lvl>
    <w:lvl w:ilvl="3" w:tentative="0">
      <w:start w:val="1"/>
      <w:numFmt w:val="decimal"/>
      <w:pStyle w:val="5"/>
      <w:lvlText w:val="%1.%2.%3.%4."/>
      <w:lvlJc w:val="left"/>
      <w:pPr>
        <w:ind w:left="1284" w:hanging="864"/>
      </w:pPr>
      <w:rPr>
        <w:rFonts w:hint="default"/>
      </w:rPr>
    </w:lvl>
    <w:lvl w:ilvl="4" w:tentative="0">
      <w:start w:val="1"/>
      <w:numFmt w:val="decimal"/>
      <w:pStyle w:val="6"/>
      <w:lvlText w:val="%1.%2.%3.%4.%5."/>
      <w:lvlJc w:val="left"/>
      <w:pPr>
        <w:ind w:left="1428" w:hanging="1008"/>
      </w:pPr>
      <w:rPr>
        <w:rFonts w:hint="default"/>
      </w:rPr>
    </w:lvl>
    <w:lvl w:ilvl="5" w:tentative="0">
      <w:start w:val="1"/>
      <w:numFmt w:val="decimal"/>
      <w:pStyle w:val="7"/>
      <w:lvlText w:val="%1.%2.%3.%4.%5.%6."/>
      <w:lvlJc w:val="left"/>
      <w:pPr>
        <w:ind w:left="1571" w:hanging="1151"/>
      </w:pPr>
      <w:rPr>
        <w:rFonts w:hint="default"/>
      </w:rPr>
    </w:lvl>
    <w:lvl w:ilvl="6" w:tentative="0">
      <w:start w:val="1"/>
      <w:numFmt w:val="decimal"/>
      <w:pStyle w:val="8"/>
      <w:lvlText w:val="%1.%2.%3.%4.%5.%6.%7."/>
      <w:lvlJc w:val="left"/>
      <w:pPr>
        <w:ind w:left="1716" w:hanging="1296"/>
      </w:pPr>
      <w:rPr>
        <w:rFonts w:hint="default"/>
      </w:rPr>
    </w:lvl>
    <w:lvl w:ilvl="7" w:tentative="0">
      <w:start w:val="1"/>
      <w:numFmt w:val="decimal"/>
      <w:pStyle w:val="9"/>
      <w:lvlText w:val="%1.%2.%3.%4.%5.%6.%7.%8."/>
      <w:lvlJc w:val="left"/>
      <w:pPr>
        <w:ind w:left="1860" w:hanging="1440"/>
      </w:pPr>
      <w:rPr>
        <w:rFonts w:hint="default"/>
      </w:rPr>
    </w:lvl>
    <w:lvl w:ilvl="8" w:tentative="0">
      <w:start w:val="1"/>
      <w:numFmt w:val="decimal"/>
      <w:pStyle w:val="10"/>
      <w:lvlText w:val="%1.%2.%3.%4.%5.%6.%7.%8.%9."/>
      <w:lvlJc w:val="left"/>
      <w:pPr>
        <w:ind w:left="2003" w:hanging="1583"/>
      </w:pPr>
      <w:rPr>
        <w:rFonts w:hint="default"/>
      </w:rPr>
    </w:lvl>
  </w:abstractNum>
  <w:abstractNum w:abstractNumId="6">
    <w:nsid w:val="518168AF"/>
    <w:multiLevelType w:val="multilevel"/>
    <w:tmpl w:val="518168AF"/>
    <w:lvl w:ilvl="0" w:tentative="0">
      <w:start w:val="1"/>
      <w:numFmt w:val="decimal"/>
      <w:pStyle w:val="31"/>
      <w:lvlText w:val="%1."/>
      <w:lvlJc w:val="left"/>
      <w:pPr>
        <w:ind w:left="432" w:hanging="432"/>
      </w:pPr>
      <w:rPr>
        <w:rFonts w:hint="default"/>
      </w:rPr>
    </w:lvl>
    <w:lvl w:ilvl="1" w:tentative="0">
      <w:start w:val="1"/>
      <w:numFmt w:val="decimal"/>
      <w:lvlText w:val="%1.%2."/>
      <w:lvlJc w:val="left"/>
      <w:pPr>
        <w:ind w:left="575" w:hanging="575"/>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864" w:hanging="864"/>
      </w:pPr>
      <w:rPr>
        <w:rFonts w:hint="default"/>
      </w:rPr>
    </w:lvl>
    <w:lvl w:ilvl="4" w:tentative="0">
      <w:start w:val="1"/>
      <w:numFmt w:val="decimal"/>
      <w:lvlText w:val="%1.%2.%3.%4.%5."/>
      <w:lvlJc w:val="left"/>
      <w:pPr>
        <w:ind w:left="1008" w:hanging="1008"/>
      </w:pPr>
      <w:rPr>
        <w:rFonts w:hint="default"/>
      </w:rPr>
    </w:lvl>
    <w:lvl w:ilvl="5" w:tentative="0">
      <w:start w:val="1"/>
      <w:numFmt w:val="decimal"/>
      <w:lvlText w:val="%1.%2.%3.%4.%5.%6."/>
      <w:lvlJc w:val="left"/>
      <w:pPr>
        <w:ind w:left="1151" w:hanging="1151"/>
      </w:pPr>
      <w:rPr>
        <w:rFonts w:hint="default"/>
      </w:rPr>
    </w:lvl>
    <w:lvl w:ilvl="6" w:tentative="0">
      <w:start w:val="1"/>
      <w:numFmt w:val="decimal"/>
      <w:lvlText w:val="%1.%2.%3.%4.%5.%6.%7."/>
      <w:lvlJc w:val="left"/>
      <w:pPr>
        <w:ind w:left="1296" w:hanging="1296"/>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583" w:hanging="1583"/>
      </w:pPr>
      <w:rPr>
        <w:rFonts w:hint="default"/>
      </w:rPr>
    </w:lvl>
  </w:abstractNum>
  <w:abstractNum w:abstractNumId="7">
    <w:nsid w:val="5B46CC2F"/>
    <w:multiLevelType w:val="singleLevel"/>
    <w:tmpl w:val="5B46CC2F"/>
    <w:lvl w:ilvl="0" w:tentative="0">
      <w:start w:val="1"/>
      <w:numFmt w:val="decimal"/>
      <w:lvlText w:val="%1."/>
      <w:lvlJc w:val="left"/>
      <w:pPr>
        <w:tabs>
          <w:tab w:val="left" w:pos="425"/>
        </w:tabs>
        <w:ind w:left="425" w:hanging="425"/>
      </w:pPr>
      <w:rPr>
        <w:rFonts w:hint="default"/>
      </w:rPr>
    </w:lvl>
  </w:abstractNum>
  <w:num w:numId="1">
    <w:abstractNumId w:val="5"/>
  </w:num>
  <w:num w:numId="2">
    <w:abstractNumId w:val="2"/>
  </w:num>
  <w:num w:numId="3">
    <w:abstractNumId w:val="6"/>
  </w:num>
  <w:num w:numId="4">
    <w:abstractNumId w:val="1"/>
  </w:num>
  <w:num w:numId="5">
    <w:abstractNumId w:val="7"/>
  </w:num>
  <w:num w:numId="6">
    <w:abstractNumId w:val="0"/>
  </w:num>
  <w:num w:numId="7">
    <w:abstractNumId w:val="4"/>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1"/>
  <w:bordersDoNotSurroundFooter w:val="1"/>
  <w:documentProtection w:enforcement="0"/>
  <w:defaultTabStop w:val="420"/>
  <w:drawingGridHorizontalSpacing w:val="120"/>
  <w:drawingGridVerticalSpacing w:val="163"/>
  <w:displayHorizontalDrawingGridEvery w:val="2"/>
  <w:displayVerticalDrawingGridEvery w:val="2"/>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NkZWY2OTc1ZGNkZDczMjk1NzBjNTc0YWExZDAyZGIifQ=="/>
  </w:docVars>
  <w:rsids>
    <w:rsidRoot w:val="000E4B12"/>
    <w:rsid w:val="00002AD1"/>
    <w:rsid w:val="000040AB"/>
    <w:rsid w:val="000043BE"/>
    <w:rsid w:val="0000580A"/>
    <w:rsid w:val="00005892"/>
    <w:rsid w:val="0000684A"/>
    <w:rsid w:val="0002064C"/>
    <w:rsid w:val="0002493F"/>
    <w:rsid w:val="000301E7"/>
    <w:rsid w:val="00030812"/>
    <w:rsid w:val="00030D26"/>
    <w:rsid w:val="00031486"/>
    <w:rsid w:val="0003170A"/>
    <w:rsid w:val="00033F13"/>
    <w:rsid w:val="0003444D"/>
    <w:rsid w:val="00036DCD"/>
    <w:rsid w:val="00037A55"/>
    <w:rsid w:val="0004330C"/>
    <w:rsid w:val="000461DF"/>
    <w:rsid w:val="00046BFC"/>
    <w:rsid w:val="000513C4"/>
    <w:rsid w:val="000532BF"/>
    <w:rsid w:val="00053CC4"/>
    <w:rsid w:val="00053FC7"/>
    <w:rsid w:val="00056E4E"/>
    <w:rsid w:val="00060EA4"/>
    <w:rsid w:val="00063986"/>
    <w:rsid w:val="000653F3"/>
    <w:rsid w:val="00071D87"/>
    <w:rsid w:val="000742F0"/>
    <w:rsid w:val="00074E0B"/>
    <w:rsid w:val="0007629D"/>
    <w:rsid w:val="00082149"/>
    <w:rsid w:val="00083B1E"/>
    <w:rsid w:val="000864B9"/>
    <w:rsid w:val="000868D6"/>
    <w:rsid w:val="0008729F"/>
    <w:rsid w:val="00090350"/>
    <w:rsid w:val="00091014"/>
    <w:rsid w:val="000A1293"/>
    <w:rsid w:val="000A2182"/>
    <w:rsid w:val="000A55B5"/>
    <w:rsid w:val="000A60BC"/>
    <w:rsid w:val="000A743E"/>
    <w:rsid w:val="000B2FF5"/>
    <w:rsid w:val="000B372E"/>
    <w:rsid w:val="000B7E17"/>
    <w:rsid w:val="000C00AD"/>
    <w:rsid w:val="000C06C3"/>
    <w:rsid w:val="000C5AD4"/>
    <w:rsid w:val="000D2842"/>
    <w:rsid w:val="000D7879"/>
    <w:rsid w:val="000E0E55"/>
    <w:rsid w:val="000E18ED"/>
    <w:rsid w:val="000E4B12"/>
    <w:rsid w:val="000E6F60"/>
    <w:rsid w:val="000E785D"/>
    <w:rsid w:val="001003B1"/>
    <w:rsid w:val="0010112B"/>
    <w:rsid w:val="00101E81"/>
    <w:rsid w:val="00103A2D"/>
    <w:rsid w:val="001041C0"/>
    <w:rsid w:val="0010463A"/>
    <w:rsid w:val="00106E1A"/>
    <w:rsid w:val="00107788"/>
    <w:rsid w:val="00107968"/>
    <w:rsid w:val="00107B68"/>
    <w:rsid w:val="0011099F"/>
    <w:rsid w:val="0011128F"/>
    <w:rsid w:val="00111715"/>
    <w:rsid w:val="001128ED"/>
    <w:rsid w:val="00115D04"/>
    <w:rsid w:val="001227F5"/>
    <w:rsid w:val="001240D8"/>
    <w:rsid w:val="00125E38"/>
    <w:rsid w:val="0012636C"/>
    <w:rsid w:val="00126C14"/>
    <w:rsid w:val="00126E82"/>
    <w:rsid w:val="001312C7"/>
    <w:rsid w:val="00132692"/>
    <w:rsid w:val="00135170"/>
    <w:rsid w:val="001364F7"/>
    <w:rsid w:val="00137434"/>
    <w:rsid w:val="001424A4"/>
    <w:rsid w:val="001430DA"/>
    <w:rsid w:val="001438AB"/>
    <w:rsid w:val="001506B7"/>
    <w:rsid w:val="00151F9E"/>
    <w:rsid w:val="00152D21"/>
    <w:rsid w:val="001537CD"/>
    <w:rsid w:val="00153E75"/>
    <w:rsid w:val="00156A35"/>
    <w:rsid w:val="001609CF"/>
    <w:rsid w:val="00161BB0"/>
    <w:rsid w:val="00163DDE"/>
    <w:rsid w:val="0016624A"/>
    <w:rsid w:val="00166841"/>
    <w:rsid w:val="001673BA"/>
    <w:rsid w:val="00167847"/>
    <w:rsid w:val="00170445"/>
    <w:rsid w:val="00170607"/>
    <w:rsid w:val="001757CF"/>
    <w:rsid w:val="0017770B"/>
    <w:rsid w:val="00180D5B"/>
    <w:rsid w:val="00181E2C"/>
    <w:rsid w:val="001834A2"/>
    <w:rsid w:val="00184803"/>
    <w:rsid w:val="00184828"/>
    <w:rsid w:val="00190D1C"/>
    <w:rsid w:val="001918AF"/>
    <w:rsid w:val="00194E45"/>
    <w:rsid w:val="00196B54"/>
    <w:rsid w:val="001A13C4"/>
    <w:rsid w:val="001A2080"/>
    <w:rsid w:val="001A3FC3"/>
    <w:rsid w:val="001B17E8"/>
    <w:rsid w:val="001B2A9C"/>
    <w:rsid w:val="001B33B1"/>
    <w:rsid w:val="001B3595"/>
    <w:rsid w:val="001B5ACB"/>
    <w:rsid w:val="001B5E0D"/>
    <w:rsid w:val="001C0E7C"/>
    <w:rsid w:val="001C1CF5"/>
    <w:rsid w:val="001C1CFD"/>
    <w:rsid w:val="001C52F6"/>
    <w:rsid w:val="001D1ADF"/>
    <w:rsid w:val="001D3126"/>
    <w:rsid w:val="001D3A21"/>
    <w:rsid w:val="001D5D47"/>
    <w:rsid w:val="001E0DC8"/>
    <w:rsid w:val="001E18C4"/>
    <w:rsid w:val="001F2BE5"/>
    <w:rsid w:val="001F41F5"/>
    <w:rsid w:val="00200FBD"/>
    <w:rsid w:val="0020136C"/>
    <w:rsid w:val="002037FC"/>
    <w:rsid w:val="00205CF6"/>
    <w:rsid w:val="00206AA1"/>
    <w:rsid w:val="002075FE"/>
    <w:rsid w:val="00210419"/>
    <w:rsid w:val="002179A0"/>
    <w:rsid w:val="002220AB"/>
    <w:rsid w:val="00222C83"/>
    <w:rsid w:val="00224B70"/>
    <w:rsid w:val="00224F76"/>
    <w:rsid w:val="00234A2D"/>
    <w:rsid w:val="00235104"/>
    <w:rsid w:val="00241D54"/>
    <w:rsid w:val="00243245"/>
    <w:rsid w:val="00245749"/>
    <w:rsid w:val="002478E0"/>
    <w:rsid w:val="00250D44"/>
    <w:rsid w:val="0025341A"/>
    <w:rsid w:val="00253423"/>
    <w:rsid w:val="00254002"/>
    <w:rsid w:val="00254443"/>
    <w:rsid w:val="00263691"/>
    <w:rsid w:val="00266B09"/>
    <w:rsid w:val="00267BB9"/>
    <w:rsid w:val="0027183A"/>
    <w:rsid w:val="00273337"/>
    <w:rsid w:val="0027354F"/>
    <w:rsid w:val="00273852"/>
    <w:rsid w:val="00274A86"/>
    <w:rsid w:val="00274ECA"/>
    <w:rsid w:val="00275263"/>
    <w:rsid w:val="00287D68"/>
    <w:rsid w:val="00290969"/>
    <w:rsid w:val="00292691"/>
    <w:rsid w:val="00295B8F"/>
    <w:rsid w:val="00295BF3"/>
    <w:rsid w:val="00296FDC"/>
    <w:rsid w:val="002A00AD"/>
    <w:rsid w:val="002A19DF"/>
    <w:rsid w:val="002A3F2A"/>
    <w:rsid w:val="002A456B"/>
    <w:rsid w:val="002A4BB6"/>
    <w:rsid w:val="002A4DD6"/>
    <w:rsid w:val="002A78EE"/>
    <w:rsid w:val="002B2566"/>
    <w:rsid w:val="002B5CD5"/>
    <w:rsid w:val="002C019F"/>
    <w:rsid w:val="002C1285"/>
    <w:rsid w:val="002C3DB2"/>
    <w:rsid w:val="002C43D1"/>
    <w:rsid w:val="002C46C5"/>
    <w:rsid w:val="002C49F2"/>
    <w:rsid w:val="002C4B97"/>
    <w:rsid w:val="002D2A87"/>
    <w:rsid w:val="002D301E"/>
    <w:rsid w:val="002D36FE"/>
    <w:rsid w:val="002D3D55"/>
    <w:rsid w:val="002D40B8"/>
    <w:rsid w:val="002D4DB6"/>
    <w:rsid w:val="002D648C"/>
    <w:rsid w:val="002D6CB0"/>
    <w:rsid w:val="002E195D"/>
    <w:rsid w:val="002E42D8"/>
    <w:rsid w:val="002E45DC"/>
    <w:rsid w:val="002E61C1"/>
    <w:rsid w:val="002F0CC6"/>
    <w:rsid w:val="002F1DD2"/>
    <w:rsid w:val="002F2456"/>
    <w:rsid w:val="002F5372"/>
    <w:rsid w:val="002F552C"/>
    <w:rsid w:val="002F626C"/>
    <w:rsid w:val="002F6A49"/>
    <w:rsid w:val="00301D51"/>
    <w:rsid w:val="0030785D"/>
    <w:rsid w:val="0031260C"/>
    <w:rsid w:val="003128AC"/>
    <w:rsid w:val="00315FF0"/>
    <w:rsid w:val="00316EE2"/>
    <w:rsid w:val="00317691"/>
    <w:rsid w:val="00324EB1"/>
    <w:rsid w:val="00330926"/>
    <w:rsid w:val="00330C1D"/>
    <w:rsid w:val="0033161E"/>
    <w:rsid w:val="0033748E"/>
    <w:rsid w:val="00341C71"/>
    <w:rsid w:val="003438BF"/>
    <w:rsid w:val="0034626D"/>
    <w:rsid w:val="00353AB5"/>
    <w:rsid w:val="00354E53"/>
    <w:rsid w:val="00367224"/>
    <w:rsid w:val="00372829"/>
    <w:rsid w:val="00377A48"/>
    <w:rsid w:val="00377D88"/>
    <w:rsid w:val="003843C5"/>
    <w:rsid w:val="0039281D"/>
    <w:rsid w:val="003A26E1"/>
    <w:rsid w:val="003A2C0B"/>
    <w:rsid w:val="003A35D2"/>
    <w:rsid w:val="003A6319"/>
    <w:rsid w:val="003B2956"/>
    <w:rsid w:val="003B6BE0"/>
    <w:rsid w:val="003B7FB0"/>
    <w:rsid w:val="003C0F6F"/>
    <w:rsid w:val="003C66F3"/>
    <w:rsid w:val="003C765A"/>
    <w:rsid w:val="003D0847"/>
    <w:rsid w:val="003D1C8C"/>
    <w:rsid w:val="003D24BF"/>
    <w:rsid w:val="003D3605"/>
    <w:rsid w:val="003D3B69"/>
    <w:rsid w:val="003D3D31"/>
    <w:rsid w:val="003D5F9D"/>
    <w:rsid w:val="003E36A5"/>
    <w:rsid w:val="003E786B"/>
    <w:rsid w:val="003F0ECC"/>
    <w:rsid w:val="003F265E"/>
    <w:rsid w:val="003F7A6F"/>
    <w:rsid w:val="00403105"/>
    <w:rsid w:val="0040321F"/>
    <w:rsid w:val="00403C5B"/>
    <w:rsid w:val="004112F8"/>
    <w:rsid w:val="004121E0"/>
    <w:rsid w:val="00413C12"/>
    <w:rsid w:val="00414BA4"/>
    <w:rsid w:val="004162BB"/>
    <w:rsid w:val="004300EF"/>
    <w:rsid w:val="00430E33"/>
    <w:rsid w:val="00431FC9"/>
    <w:rsid w:val="004327B3"/>
    <w:rsid w:val="004335A0"/>
    <w:rsid w:val="00433B75"/>
    <w:rsid w:val="0043756F"/>
    <w:rsid w:val="004377D7"/>
    <w:rsid w:val="00437C08"/>
    <w:rsid w:val="0044033D"/>
    <w:rsid w:val="0044193A"/>
    <w:rsid w:val="004419CB"/>
    <w:rsid w:val="00445041"/>
    <w:rsid w:val="004466F3"/>
    <w:rsid w:val="004478B1"/>
    <w:rsid w:val="004479E5"/>
    <w:rsid w:val="00447C34"/>
    <w:rsid w:val="004514AF"/>
    <w:rsid w:val="004518F1"/>
    <w:rsid w:val="004551F5"/>
    <w:rsid w:val="00457F3C"/>
    <w:rsid w:val="00461605"/>
    <w:rsid w:val="00462C17"/>
    <w:rsid w:val="0046615E"/>
    <w:rsid w:val="00466DE4"/>
    <w:rsid w:val="00467F6F"/>
    <w:rsid w:val="00471126"/>
    <w:rsid w:val="004715ED"/>
    <w:rsid w:val="00475E6A"/>
    <w:rsid w:val="00476D1A"/>
    <w:rsid w:val="0048053C"/>
    <w:rsid w:val="004813B2"/>
    <w:rsid w:val="0048214E"/>
    <w:rsid w:val="00483FA7"/>
    <w:rsid w:val="004847BD"/>
    <w:rsid w:val="00485F53"/>
    <w:rsid w:val="00490117"/>
    <w:rsid w:val="00492B84"/>
    <w:rsid w:val="00492DEF"/>
    <w:rsid w:val="004A3ABF"/>
    <w:rsid w:val="004B0C1E"/>
    <w:rsid w:val="004B1488"/>
    <w:rsid w:val="004B78F2"/>
    <w:rsid w:val="004C217C"/>
    <w:rsid w:val="004C5B5E"/>
    <w:rsid w:val="004D1E4A"/>
    <w:rsid w:val="004D29D9"/>
    <w:rsid w:val="004D4D27"/>
    <w:rsid w:val="004D4F77"/>
    <w:rsid w:val="004D5B86"/>
    <w:rsid w:val="004D5F7B"/>
    <w:rsid w:val="004D763A"/>
    <w:rsid w:val="004E050A"/>
    <w:rsid w:val="004E4522"/>
    <w:rsid w:val="004E5CDB"/>
    <w:rsid w:val="004E63EF"/>
    <w:rsid w:val="004E7BFD"/>
    <w:rsid w:val="004F1E41"/>
    <w:rsid w:val="004F22D7"/>
    <w:rsid w:val="004F4C82"/>
    <w:rsid w:val="004F62D1"/>
    <w:rsid w:val="00500855"/>
    <w:rsid w:val="00500E51"/>
    <w:rsid w:val="00501516"/>
    <w:rsid w:val="00501FEA"/>
    <w:rsid w:val="00503AA4"/>
    <w:rsid w:val="00504B93"/>
    <w:rsid w:val="005103B0"/>
    <w:rsid w:val="00511D7A"/>
    <w:rsid w:val="00513F30"/>
    <w:rsid w:val="00513F38"/>
    <w:rsid w:val="005162EA"/>
    <w:rsid w:val="00520731"/>
    <w:rsid w:val="00520D91"/>
    <w:rsid w:val="005258BB"/>
    <w:rsid w:val="005302CD"/>
    <w:rsid w:val="0053200A"/>
    <w:rsid w:val="00533B39"/>
    <w:rsid w:val="00534A83"/>
    <w:rsid w:val="00542FE0"/>
    <w:rsid w:val="0054476E"/>
    <w:rsid w:val="00546549"/>
    <w:rsid w:val="00546C39"/>
    <w:rsid w:val="00547A93"/>
    <w:rsid w:val="00547A9F"/>
    <w:rsid w:val="005509D4"/>
    <w:rsid w:val="00551308"/>
    <w:rsid w:val="00554E40"/>
    <w:rsid w:val="00555DE9"/>
    <w:rsid w:val="00556D86"/>
    <w:rsid w:val="00557EC9"/>
    <w:rsid w:val="00561318"/>
    <w:rsid w:val="00561D60"/>
    <w:rsid w:val="005622A6"/>
    <w:rsid w:val="00564E3E"/>
    <w:rsid w:val="005652EC"/>
    <w:rsid w:val="005671B2"/>
    <w:rsid w:val="0057035C"/>
    <w:rsid w:val="00570BCB"/>
    <w:rsid w:val="00571127"/>
    <w:rsid w:val="005719D4"/>
    <w:rsid w:val="00572DDC"/>
    <w:rsid w:val="0057405F"/>
    <w:rsid w:val="00576067"/>
    <w:rsid w:val="00577CEF"/>
    <w:rsid w:val="00586B53"/>
    <w:rsid w:val="00591817"/>
    <w:rsid w:val="00595580"/>
    <w:rsid w:val="005955B8"/>
    <w:rsid w:val="00595A85"/>
    <w:rsid w:val="00595B71"/>
    <w:rsid w:val="0059613C"/>
    <w:rsid w:val="005A157F"/>
    <w:rsid w:val="005A3319"/>
    <w:rsid w:val="005B05C7"/>
    <w:rsid w:val="005B1EA0"/>
    <w:rsid w:val="005B2264"/>
    <w:rsid w:val="005B3569"/>
    <w:rsid w:val="005B4675"/>
    <w:rsid w:val="005C15FB"/>
    <w:rsid w:val="005C269F"/>
    <w:rsid w:val="005C325B"/>
    <w:rsid w:val="005C34DF"/>
    <w:rsid w:val="005C4454"/>
    <w:rsid w:val="005C696A"/>
    <w:rsid w:val="005D38A5"/>
    <w:rsid w:val="005D4C81"/>
    <w:rsid w:val="005D5D28"/>
    <w:rsid w:val="005D5DC0"/>
    <w:rsid w:val="005E3A9B"/>
    <w:rsid w:val="005E7204"/>
    <w:rsid w:val="005E7C22"/>
    <w:rsid w:val="005F00BD"/>
    <w:rsid w:val="005F0166"/>
    <w:rsid w:val="005F15D5"/>
    <w:rsid w:val="005F4E53"/>
    <w:rsid w:val="005F5781"/>
    <w:rsid w:val="005F584B"/>
    <w:rsid w:val="005F6F8C"/>
    <w:rsid w:val="005F6FF0"/>
    <w:rsid w:val="00600FEC"/>
    <w:rsid w:val="0060381B"/>
    <w:rsid w:val="00606B64"/>
    <w:rsid w:val="0061103A"/>
    <w:rsid w:val="0061194B"/>
    <w:rsid w:val="00622A3D"/>
    <w:rsid w:val="0062305B"/>
    <w:rsid w:val="0062403C"/>
    <w:rsid w:val="006254B2"/>
    <w:rsid w:val="0062600D"/>
    <w:rsid w:val="00626347"/>
    <w:rsid w:val="006273A6"/>
    <w:rsid w:val="00631845"/>
    <w:rsid w:val="00633C65"/>
    <w:rsid w:val="00635BE7"/>
    <w:rsid w:val="00635DF6"/>
    <w:rsid w:val="00636320"/>
    <w:rsid w:val="00640D00"/>
    <w:rsid w:val="0064219A"/>
    <w:rsid w:val="006451CD"/>
    <w:rsid w:val="006500DE"/>
    <w:rsid w:val="00651AC7"/>
    <w:rsid w:val="00661F45"/>
    <w:rsid w:val="00663770"/>
    <w:rsid w:val="00664416"/>
    <w:rsid w:val="00674214"/>
    <w:rsid w:val="00676F3F"/>
    <w:rsid w:val="00677B97"/>
    <w:rsid w:val="00681C46"/>
    <w:rsid w:val="00681F95"/>
    <w:rsid w:val="00686263"/>
    <w:rsid w:val="00686EBB"/>
    <w:rsid w:val="00687FB1"/>
    <w:rsid w:val="0069038B"/>
    <w:rsid w:val="006947FA"/>
    <w:rsid w:val="00695297"/>
    <w:rsid w:val="006A03FE"/>
    <w:rsid w:val="006A3516"/>
    <w:rsid w:val="006A74B8"/>
    <w:rsid w:val="006B04EA"/>
    <w:rsid w:val="006B2AB4"/>
    <w:rsid w:val="006B4269"/>
    <w:rsid w:val="006B6DC8"/>
    <w:rsid w:val="006C11AA"/>
    <w:rsid w:val="006C2B8E"/>
    <w:rsid w:val="006C30EE"/>
    <w:rsid w:val="006C44D7"/>
    <w:rsid w:val="006C57AF"/>
    <w:rsid w:val="006C709C"/>
    <w:rsid w:val="006D19AE"/>
    <w:rsid w:val="006D2789"/>
    <w:rsid w:val="006D32EA"/>
    <w:rsid w:val="006D45C9"/>
    <w:rsid w:val="006E00F2"/>
    <w:rsid w:val="006E1DC9"/>
    <w:rsid w:val="006E3AAD"/>
    <w:rsid w:val="006E52C0"/>
    <w:rsid w:val="006E5DAC"/>
    <w:rsid w:val="006E764E"/>
    <w:rsid w:val="006F00B7"/>
    <w:rsid w:val="006F520E"/>
    <w:rsid w:val="006F7D73"/>
    <w:rsid w:val="00700014"/>
    <w:rsid w:val="00700455"/>
    <w:rsid w:val="007033DA"/>
    <w:rsid w:val="00704651"/>
    <w:rsid w:val="007052BF"/>
    <w:rsid w:val="00710D97"/>
    <w:rsid w:val="0071777D"/>
    <w:rsid w:val="0071777F"/>
    <w:rsid w:val="007222D6"/>
    <w:rsid w:val="00723073"/>
    <w:rsid w:val="0073353D"/>
    <w:rsid w:val="00733EDF"/>
    <w:rsid w:val="00737CA2"/>
    <w:rsid w:val="00744EAA"/>
    <w:rsid w:val="007514C0"/>
    <w:rsid w:val="00752F2A"/>
    <w:rsid w:val="0075737F"/>
    <w:rsid w:val="00760E9D"/>
    <w:rsid w:val="00762C87"/>
    <w:rsid w:val="00765270"/>
    <w:rsid w:val="00767465"/>
    <w:rsid w:val="00770975"/>
    <w:rsid w:val="00772FC9"/>
    <w:rsid w:val="0077333B"/>
    <w:rsid w:val="00773741"/>
    <w:rsid w:val="00773C3C"/>
    <w:rsid w:val="00776F77"/>
    <w:rsid w:val="00777559"/>
    <w:rsid w:val="00777F7E"/>
    <w:rsid w:val="00781AF8"/>
    <w:rsid w:val="00781FB8"/>
    <w:rsid w:val="007857DA"/>
    <w:rsid w:val="0078748B"/>
    <w:rsid w:val="007874AF"/>
    <w:rsid w:val="00797B37"/>
    <w:rsid w:val="007A37BD"/>
    <w:rsid w:val="007A5098"/>
    <w:rsid w:val="007A53DF"/>
    <w:rsid w:val="007A5425"/>
    <w:rsid w:val="007A6909"/>
    <w:rsid w:val="007B2664"/>
    <w:rsid w:val="007B3358"/>
    <w:rsid w:val="007B78B3"/>
    <w:rsid w:val="007C006C"/>
    <w:rsid w:val="007C19E0"/>
    <w:rsid w:val="007C6470"/>
    <w:rsid w:val="007C6637"/>
    <w:rsid w:val="007D6B1E"/>
    <w:rsid w:val="007E19E7"/>
    <w:rsid w:val="007E31F4"/>
    <w:rsid w:val="007E4313"/>
    <w:rsid w:val="007E5086"/>
    <w:rsid w:val="007E6E98"/>
    <w:rsid w:val="007F025F"/>
    <w:rsid w:val="007F3040"/>
    <w:rsid w:val="007F3532"/>
    <w:rsid w:val="007F4FA8"/>
    <w:rsid w:val="007F57E3"/>
    <w:rsid w:val="007F6ADE"/>
    <w:rsid w:val="00800DE5"/>
    <w:rsid w:val="008059C8"/>
    <w:rsid w:val="00807C78"/>
    <w:rsid w:val="0081266E"/>
    <w:rsid w:val="0081355B"/>
    <w:rsid w:val="00813B14"/>
    <w:rsid w:val="008155F2"/>
    <w:rsid w:val="00824EF7"/>
    <w:rsid w:val="00827D55"/>
    <w:rsid w:val="008307F6"/>
    <w:rsid w:val="0083170B"/>
    <w:rsid w:val="008336C3"/>
    <w:rsid w:val="00833A45"/>
    <w:rsid w:val="008407FB"/>
    <w:rsid w:val="00841167"/>
    <w:rsid w:val="00852380"/>
    <w:rsid w:val="00853DD0"/>
    <w:rsid w:val="00853E73"/>
    <w:rsid w:val="00854868"/>
    <w:rsid w:val="00855AF0"/>
    <w:rsid w:val="0086309D"/>
    <w:rsid w:val="00863A8D"/>
    <w:rsid w:val="00865609"/>
    <w:rsid w:val="00871282"/>
    <w:rsid w:val="008854B9"/>
    <w:rsid w:val="00886A5B"/>
    <w:rsid w:val="00887248"/>
    <w:rsid w:val="0089027A"/>
    <w:rsid w:val="008925F8"/>
    <w:rsid w:val="0089267B"/>
    <w:rsid w:val="00894464"/>
    <w:rsid w:val="0089466A"/>
    <w:rsid w:val="008A0019"/>
    <w:rsid w:val="008A1997"/>
    <w:rsid w:val="008A2151"/>
    <w:rsid w:val="008A21B4"/>
    <w:rsid w:val="008A369E"/>
    <w:rsid w:val="008A4E91"/>
    <w:rsid w:val="008A6AA9"/>
    <w:rsid w:val="008B3575"/>
    <w:rsid w:val="008B6019"/>
    <w:rsid w:val="008B6813"/>
    <w:rsid w:val="008B78B6"/>
    <w:rsid w:val="008C0D5A"/>
    <w:rsid w:val="008C1B18"/>
    <w:rsid w:val="008C4282"/>
    <w:rsid w:val="008C731A"/>
    <w:rsid w:val="008D3A81"/>
    <w:rsid w:val="008E62E3"/>
    <w:rsid w:val="008F03E3"/>
    <w:rsid w:val="008F25AC"/>
    <w:rsid w:val="008F306F"/>
    <w:rsid w:val="008F4B03"/>
    <w:rsid w:val="008F61BD"/>
    <w:rsid w:val="0090040B"/>
    <w:rsid w:val="00900A10"/>
    <w:rsid w:val="009010DA"/>
    <w:rsid w:val="00901299"/>
    <w:rsid w:val="009012FE"/>
    <w:rsid w:val="0090186F"/>
    <w:rsid w:val="00902303"/>
    <w:rsid w:val="00912A71"/>
    <w:rsid w:val="00913364"/>
    <w:rsid w:val="00915129"/>
    <w:rsid w:val="009167ED"/>
    <w:rsid w:val="00916A41"/>
    <w:rsid w:val="009246F2"/>
    <w:rsid w:val="00924B8F"/>
    <w:rsid w:val="0092548F"/>
    <w:rsid w:val="009268BA"/>
    <w:rsid w:val="00926C18"/>
    <w:rsid w:val="00927A87"/>
    <w:rsid w:val="009305D7"/>
    <w:rsid w:val="00932C6F"/>
    <w:rsid w:val="0093468A"/>
    <w:rsid w:val="009411C3"/>
    <w:rsid w:val="0094346B"/>
    <w:rsid w:val="009446B9"/>
    <w:rsid w:val="009448E1"/>
    <w:rsid w:val="009451CD"/>
    <w:rsid w:val="0094535A"/>
    <w:rsid w:val="00953250"/>
    <w:rsid w:val="0095439E"/>
    <w:rsid w:val="009551BA"/>
    <w:rsid w:val="00960353"/>
    <w:rsid w:val="00960B73"/>
    <w:rsid w:val="00964DC7"/>
    <w:rsid w:val="009656E2"/>
    <w:rsid w:val="0097004C"/>
    <w:rsid w:val="009728DE"/>
    <w:rsid w:val="0097544C"/>
    <w:rsid w:val="009814D2"/>
    <w:rsid w:val="00982AE9"/>
    <w:rsid w:val="00985055"/>
    <w:rsid w:val="00987B02"/>
    <w:rsid w:val="009906E6"/>
    <w:rsid w:val="0099107E"/>
    <w:rsid w:val="009938BA"/>
    <w:rsid w:val="0099516D"/>
    <w:rsid w:val="009A006D"/>
    <w:rsid w:val="009A057B"/>
    <w:rsid w:val="009A12C9"/>
    <w:rsid w:val="009A6110"/>
    <w:rsid w:val="009A67DD"/>
    <w:rsid w:val="009B0B93"/>
    <w:rsid w:val="009B0F23"/>
    <w:rsid w:val="009B4CBB"/>
    <w:rsid w:val="009C05A5"/>
    <w:rsid w:val="009C0EA8"/>
    <w:rsid w:val="009C583D"/>
    <w:rsid w:val="009D0A27"/>
    <w:rsid w:val="009D1019"/>
    <w:rsid w:val="009D325F"/>
    <w:rsid w:val="009D761F"/>
    <w:rsid w:val="009E0059"/>
    <w:rsid w:val="009E00A4"/>
    <w:rsid w:val="009E1125"/>
    <w:rsid w:val="009E39A7"/>
    <w:rsid w:val="009E76A4"/>
    <w:rsid w:val="009F0A1C"/>
    <w:rsid w:val="009F1C34"/>
    <w:rsid w:val="009F2DD9"/>
    <w:rsid w:val="009F39C7"/>
    <w:rsid w:val="009F52A6"/>
    <w:rsid w:val="009F61EF"/>
    <w:rsid w:val="00A05DD9"/>
    <w:rsid w:val="00A111F9"/>
    <w:rsid w:val="00A16616"/>
    <w:rsid w:val="00A20402"/>
    <w:rsid w:val="00A30777"/>
    <w:rsid w:val="00A3187B"/>
    <w:rsid w:val="00A324A6"/>
    <w:rsid w:val="00A36FE4"/>
    <w:rsid w:val="00A414D6"/>
    <w:rsid w:val="00A42BEC"/>
    <w:rsid w:val="00A4571E"/>
    <w:rsid w:val="00A4786E"/>
    <w:rsid w:val="00A479CA"/>
    <w:rsid w:val="00A5122C"/>
    <w:rsid w:val="00A51E4F"/>
    <w:rsid w:val="00A56DFA"/>
    <w:rsid w:val="00A57E1D"/>
    <w:rsid w:val="00A609DD"/>
    <w:rsid w:val="00A7009C"/>
    <w:rsid w:val="00A7333D"/>
    <w:rsid w:val="00A743B0"/>
    <w:rsid w:val="00A74562"/>
    <w:rsid w:val="00A74C7A"/>
    <w:rsid w:val="00A75696"/>
    <w:rsid w:val="00A80A1D"/>
    <w:rsid w:val="00A817FB"/>
    <w:rsid w:val="00A829DE"/>
    <w:rsid w:val="00A91064"/>
    <w:rsid w:val="00A92B3F"/>
    <w:rsid w:val="00A9425E"/>
    <w:rsid w:val="00A94758"/>
    <w:rsid w:val="00A94D7C"/>
    <w:rsid w:val="00A9752E"/>
    <w:rsid w:val="00AA29D3"/>
    <w:rsid w:val="00AA4572"/>
    <w:rsid w:val="00AA474F"/>
    <w:rsid w:val="00AA489D"/>
    <w:rsid w:val="00AA6C4E"/>
    <w:rsid w:val="00AA7F68"/>
    <w:rsid w:val="00AB2032"/>
    <w:rsid w:val="00AB2F96"/>
    <w:rsid w:val="00AB4576"/>
    <w:rsid w:val="00AB593C"/>
    <w:rsid w:val="00AB66FE"/>
    <w:rsid w:val="00AC0460"/>
    <w:rsid w:val="00AC23BF"/>
    <w:rsid w:val="00AD0CFA"/>
    <w:rsid w:val="00AD4312"/>
    <w:rsid w:val="00AD4A8C"/>
    <w:rsid w:val="00AD7113"/>
    <w:rsid w:val="00AE0558"/>
    <w:rsid w:val="00AE2936"/>
    <w:rsid w:val="00AE2D69"/>
    <w:rsid w:val="00AE2F27"/>
    <w:rsid w:val="00AE374B"/>
    <w:rsid w:val="00AE3B25"/>
    <w:rsid w:val="00AE55D4"/>
    <w:rsid w:val="00AE6867"/>
    <w:rsid w:val="00AE7528"/>
    <w:rsid w:val="00AF1C21"/>
    <w:rsid w:val="00AF1FB8"/>
    <w:rsid w:val="00AF61BB"/>
    <w:rsid w:val="00AF7D9E"/>
    <w:rsid w:val="00B00879"/>
    <w:rsid w:val="00B0357E"/>
    <w:rsid w:val="00B07F0C"/>
    <w:rsid w:val="00B106F9"/>
    <w:rsid w:val="00B14308"/>
    <w:rsid w:val="00B1529F"/>
    <w:rsid w:val="00B21E95"/>
    <w:rsid w:val="00B24CC8"/>
    <w:rsid w:val="00B25AE0"/>
    <w:rsid w:val="00B2799C"/>
    <w:rsid w:val="00B30BC8"/>
    <w:rsid w:val="00B30DA8"/>
    <w:rsid w:val="00B31C9B"/>
    <w:rsid w:val="00B33ED3"/>
    <w:rsid w:val="00B3512F"/>
    <w:rsid w:val="00B357E5"/>
    <w:rsid w:val="00B43984"/>
    <w:rsid w:val="00B44971"/>
    <w:rsid w:val="00B455E4"/>
    <w:rsid w:val="00B461C5"/>
    <w:rsid w:val="00B47964"/>
    <w:rsid w:val="00B52389"/>
    <w:rsid w:val="00B55FC7"/>
    <w:rsid w:val="00B574DC"/>
    <w:rsid w:val="00B60F72"/>
    <w:rsid w:val="00B6308A"/>
    <w:rsid w:val="00B65A2D"/>
    <w:rsid w:val="00B663A6"/>
    <w:rsid w:val="00B70FC5"/>
    <w:rsid w:val="00B745DD"/>
    <w:rsid w:val="00B74845"/>
    <w:rsid w:val="00B74BC6"/>
    <w:rsid w:val="00B758EA"/>
    <w:rsid w:val="00B77581"/>
    <w:rsid w:val="00B81839"/>
    <w:rsid w:val="00B87D69"/>
    <w:rsid w:val="00B94CAF"/>
    <w:rsid w:val="00B95BB9"/>
    <w:rsid w:val="00B95E06"/>
    <w:rsid w:val="00B96AB5"/>
    <w:rsid w:val="00B979A6"/>
    <w:rsid w:val="00BA0E38"/>
    <w:rsid w:val="00BA2C3B"/>
    <w:rsid w:val="00BA3BE9"/>
    <w:rsid w:val="00BA3D77"/>
    <w:rsid w:val="00BA4490"/>
    <w:rsid w:val="00BB48F8"/>
    <w:rsid w:val="00BB553B"/>
    <w:rsid w:val="00BB5C40"/>
    <w:rsid w:val="00BB69EA"/>
    <w:rsid w:val="00BC14B2"/>
    <w:rsid w:val="00BC6BC9"/>
    <w:rsid w:val="00BD0067"/>
    <w:rsid w:val="00BE2C3E"/>
    <w:rsid w:val="00BE3A93"/>
    <w:rsid w:val="00BE4CD7"/>
    <w:rsid w:val="00BE5F61"/>
    <w:rsid w:val="00BE676A"/>
    <w:rsid w:val="00BE72AD"/>
    <w:rsid w:val="00BF188B"/>
    <w:rsid w:val="00BF2BD6"/>
    <w:rsid w:val="00BF2E70"/>
    <w:rsid w:val="00BF4AF6"/>
    <w:rsid w:val="00BF69F6"/>
    <w:rsid w:val="00C01AEA"/>
    <w:rsid w:val="00C032FC"/>
    <w:rsid w:val="00C066E0"/>
    <w:rsid w:val="00C10815"/>
    <w:rsid w:val="00C1242F"/>
    <w:rsid w:val="00C1452E"/>
    <w:rsid w:val="00C14B43"/>
    <w:rsid w:val="00C17722"/>
    <w:rsid w:val="00C21D3F"/>
    <w:rsid w:val="00C22CEE"/>
    <w:rsid w:val="00C2575B"/>
    <w:rsid w:val="00C275D8"/>
    <w:rsid w:val="00C308A6"/>
    <w:rsid w:val="00C30A57"/>
    <w:rsid w:val="00C31C29"/>
    <w:rsid w:val="00C33254"/>
    <w:rsid w:val="00C33717"/>
    <w:rsid w:val="00C3778B"/>
    <w:rsid w:val="00C42D21"/>
    <w:rsid w:val="00C43448"/>
    <w:rsid w:val="00C55818"/>
    <w:rsid w:val="00C55F2F"/>
    <w:rsid w:val="00C57F63"/>
    <w:rsid w:val="00C6383C"/>
    <w:rsid w:val="00C63CE1"/>
    <w:rsid w:val="00C67726"/>
    <w:rsid w:val="00C76397"/>
    <w:rsid w:val="00C76D2E"/>
    <w:rsid w:val="00C77B10"/>
    <w:rsid w:val="00C81F23"/>
    <w:rsid w:val="00C834E3"/>
    <w:rsid w:val="00C8384A"/>
    <w:rsid w:val="00C83A70"/>
    <w:rsid w:val="00C83BA1"/>
    <w:rsid w:val="00C84E29"/>
    <w:rsid w:val="00C8619C"/>
    <w:rsid w:val="00C86E16"/>
    <w:rsid w:val="00C874BD"/>
    <w:rsid w:val="00C91CD8"/>
    <w:rsid w:val="00C92975"/>
    <w:rsid w:val="00C93B50"/>
    <w:rsid w:val="00C93DD3"/>
    <w:rsid w:val="00CA00AB"/>
    <w:rsid w:val="00CA1840"/>
    <w:rsid w:val="00CA423E"/>
    <w:rsid w:val="00CA50D9"/>
    <w:rsid w:val="00CA633B"/>
    <w:rsid w:val="00CB0A64"/>
    <w:rsid w:val="00CB2DB7"/>
    <w:rsid w:val="00CB33D8"/>
    <w:rsid w:val="00CB38D3"/>
    <w:rsid w:val="00CB4C4E"/>
    <w:rsid w:val="00CB4E20"/>
    <w:rsid w:val="00CB6646"/>
    <w:rsid w:val="00CC5125"/>
    <w:rsid w:val="00CD3CD1"/>
    <w:rsid w:val="00CD4C57"/>
    <w:rsid w:val="00CE0547"/>
    <w:rsid w:val="00CE0FF0"/>
    <w:rsid w:val="00CE1681"/>
    <w:rsid w:val="00CE1D30"/>
    <w:rsid w:val="00CE3DCB"/>
    <w:rsid w:val="00CE4F94"/>
    <w:rsid w:val="00CE5090"/>
    <w:rsid w:val="00CE6526"/>
    <w:rsid w:val="00CE6D6B"/>
    <w:rsid w:val="00CF01FA"/>
    <w:rsid w:val="00CF328B"/>
    <w:rsid w:val="00CF7CA8"/>
    <w:rsid w:val="00D004EC"/>
    <w:rsid w:val="00D02C17"/>
    <w:rsid w:val="00D05B3F"/>
    <w:rsid w:val="00D05F66"/>
    <w:rsid w:val="00D105BD"/>
    <w:rsid w:val="00D120A4"/>
    <w:rsid w:val="00D20563"/>
    <w:rsid w:val="00D23881"/>
    <w:rsid w:val="00D26137"/>
    <w:rsid w:val="00D2737E"/>
    <w:rsid w:val="00D27867"/>
    <w:rsid w:val="00D27E67"/>
    <w:rsid w:val="00D31384"/>
    <w:rsid w:val="00D33487"/>
    <w:rsid w:val="00D33D25"/>
    <w:rsid w:val="00D418FB"/>
    <w:rsid w:val="00D546AF"/>
    <w:rsid w:val="00D56392"/>
    <w:rsid w:val="00D569AE"/>
    <w:rsid w:val="00D611EC"/>
    <w:rsid w:val="00D65A97"/>
    <w:rsid w:val="00D715D9"/>
    <w:rsid w:val="00D73A2E"/>
    <w:rsid w:val="00D76B72"/>
    <w:rsid w:val="00D828A0"/>
    <w:rsid w:val="00D83C10"/>
    <w:rsid w:val="00D84D9D"/>
    <w:rsid w:val="00D851A0"/>
    <w:rsid w:val="00D85BF3"/>
    <w:rsid w:val="00D87A46"/>
    <w:rsid w:val="00D93F5D"/>
    <w:rsid w:val="00D94408"/>
    <w:rsid w:val="00D956A7"/>
    <w:rsid w:val="00DA051E"/>
    <w:rsid w:val="00DA0F82"/>
    <w:rsid w:val="00DA3445"/>
    <w:rsid w:val="00DA59C4"/>
    <w:rsid w:val="00DA5FCB"/>
    <w:rsid w:val="00DB0487"/>
    <w:rsid w:val="00DB170D"/>
    <w:rsid w:val="00DB6CA8"/>
    <w:rsid w:val="00DC03DC"/>
    <w:rsid w:val="00DC0D5F"/>
    <w:rsid w:val="00DC29CB"/>
    <w:rsid w:val="00DC2F5C"/>
    <w:rsid w:val="00DC3D85"/>
    <w:rsid w:val="00DC45BA"/>
    <w:rsid w:val="00DC7B57"/>
    <w:rsid w:val="00DD0549"/>
    <w:rsid w:val="00DD122E"/>
    <w:rsid w:val="00DD3890"/>
    <w:rsid w:val="00DD4CD1"/>
    <w:rsid w:val="00DD52E5"/>
    <w:rsid w:val="00DE2BDC"/>
    <w:rsid w:val="00DE6E97"/>
    <w:rsid w:val="00DF1C9D"/>
    <w:rsid w:val="00DF1F60"/>
    <w:rsid w:val="00DF27F3"/>
    <w:rsid w:val="00DF756B"/>
    <w:rsid w:val="00E00B05"/>
    <w:rsid w:val="00E02CED"/>
    <w:rsid w:val="00E030C0"/>
    <w:rsid w:val="00E05CA5"/>
    <w:rsid w:val="00E07F13"/>
    <w:rsid w:val="00E10E41"/>
    <w:rsid w:val="00E111FC"/>
    <w:rsid w:val="00E11C5A"/>
    <w:rsid w:val="00E14CEB"/>
    <w:rsid w:val="00E16002"/>
    <w:rsid w:val="00E16595"/>
    <w:rsid w:val="00E178AC"/>
    <w:rsid w:val="00E21AFE"/>
    <w:rsid w:val="00E22C7C"/>
    <w:rsid w:val="00E2485D"/>
    <w:rsid w:val="00E25F62"/>
    <w:rsid w:val="00E261EA"/>
    <w:rsid w:val="00E26A13"/>
    <w:rsid w:val="00E276E4"/>
    <w:rsid w:val="00E27B97"/>
    <w:rsid w:val="00E30306"/>
    <w:rsid w:val="00E31223"/>
    <w:rsid w:val="00E40236"/>
    <w:rsid w:val="00E4113E"/>
    <w:rsid w:val="00E413D7"/>
    <w:rsid w:val="00E4589A"/>
    <w:rsid w:val="00E46C7B"/>
    <w:rsid w:val="00E46EB3"/>
    <w:rsid w:val="00E52398"/>
    <w:rsid w:val="00E540CE"/>
    <w:rsid w:val="00E5486B"/>
    <w:rsid w:val="00E61E4F"/>
    <w:rsid w:val="00E66B8C"/>
    <w:rsid w:val="00E67B7C"/>
    <w:rsid w:val="00E71C6C"/>
    <w:rsid w:val="00E72BAB"/>
    <w:rsid w:val="00E8120F"/>
    <w:rsid w:val="00E841B5"/>
    <w:rsid w:val="00E87EA5"/>
    <w:rsid w:val="00E932D9"/>
    <w:rsid w:val="00E9491F"/>
    <w:rsid w:val="00E95BB8"/>
    <w:rsid w:val="00EA3B51"/>
    <w:rsid w:val="00EA50A5"/>
    <w:rsid w:val="00EB0C3A"/>
    <w:rsid w:val="00EB35EB"/>
    <w:rsid w:val="00EB3C27"/>
    <w:rsid w:val="00EB4187"/>
    <w:rsid w:val="00EB4F99"/>
    <w:rsid w:val="00EB7D6C"/>
    <w:rsid w:val="00EC10AD"/>
    <w:rsid w:val="00EC18EE"/>
    <w:rsid w:val="00EC6300"/>
    <w:rsid w:val="00ED289B"/>
    <w:rsid w:val="00ED47E1"/>
    <w:rsid w:val="00ED75DE"/>
    <w:rsid w:val="00EE05B6"/>
    <w:rsid w:val="00EE0BBA"/>
    <w:rsid w:val="00EE1E78"/>
    <w:rsid w:val="00EE2527"/>
    <w:rsid w:val="00EE476A"/>
    <w:rsid w:val="00EE581D"/>
    <w:rsid w:val="00EF4017"/>
    <w:rsid w:val="00EF4193"/>
    <w:rsid w:val="00EF677D"/>
    <w:rsid w:val="00EF6E26"/>
    <w:rsid w:val="00F00CE9"/>
    <w:rsid w:val="00F0253B"/>
    <w:rsid w:val="00F03465"/>
    <w:rsid w:val="00F0352D"/>
    <w:rsid w:val="00F04631"/>
    <w:rsid w:val="00F05BFC"/>
    <w:rsid w:val="00F069A3"/>
    <w:rsid w:val="00F07517"/>
    <w:rsid w:val="00F11589"/>
    <w:rsid w:val="00F17337"/>
    <w:rsid w:val="00F2790F"/>
    <w:rsid w:val="00F32F1B"/>
    <w:rsid w:val="00F33554"/>
    <w:rsid w:val="00F3671D"/>
    <w:rsid w:val="00F3753A"/>
    <w:rsid w:val="00F4591D"/>
    <w:rsid w:val="00F46045"/>
    <w:rsid w:val="00F46F4F"/>
    <w:rsid w:val="00F475C2"/>
    <w:rsid w:val="00F47D7A"/>
    <w:rsid w:val="00F549C2"/>
    <w:rsid w:val="00F54D2F"/>
    <w:rsid w:val="00F55308"/>
    <w:rsid w:val="00F61437"/>
    <w:rsid w:val="00F625BB"/>
    <w:rsid w:val="00F64727"/>
    <w:rsid w:val="00F653E0"/>
    <w:rsid w:val="00F70108"/>
    <w:rsid w:val="00F75835"/>
    <w:rsid w:val="00F81B2D"/>
    <w:rsid w:val="00F82C17"/>
    <w:rsid w:val="00F84824"/>
    <w:rsid w:val="00F850E4"/>
    <w:rsid w:val="00F862A5"/>
    <w:rsid w:val="00F90339"/>
    <w:rsid w:val="00F90D3F"/>
    <w:rsid w:val="00F90D96"/>
    <w:rsid w:val="00F91B4A"/>
    <w:rsid w:val="00F940AE"/>
    <w:rsid w:val="00F9762B"/>
    <w:rsid w:val="00FA053A"/>
    <w:rsid w:val="00FA5ECC"/>
    <w:rsid w:val="00FB1603"/>
    <w:rsid w:val="00FB33BC"/>
    <w:rsid w:val="00FB4B41"/>
    <w:rsid w:val="00FB5203"/>
    <w:rsid w:val="00FB5410"/>
    <w:rsid w:val="00FB61E0"/>
    <w:rsid w:val="00FB6387"/>
    <w:rsid w:val="00FC0756"/>
    <w:rsid w:val="00FC1665"/>
    <w:rsid w:val="00FC2ACC"/>
    <w:rsid w:val="00FC65A6"/>
    <w:rsid w:val="00FC6C0D"/>
    <w:rsid w:val="00FD29C0"/>
    <w:rsid w:val="00FD60BC"/>
    <w:rsid w:val="00FE08FB"/>
    <w:rsid w:val="00FE21B9"/>
    <w:rsid w:val="00FE2356"/>
    <w:rsid w:val="00FE4D92"/>
    <w:rsid w:val="00FE67A8"/>
    <w:rsid w:val="00FE6AFD"/>
    <w:rsid w:val="00FE6FEE"/>
    <w:rsid w:val="00FE7F6B"/>
    <w:rsid w:val="00FF122F"/>
    <w:rsid w:val="00FF1858"/>
    <w:rsid w:val="00FF3516"/>
    <w:rsid w:val="00FF3C1A"/>
    <w:rsid w:val="00FF6949"/>
    <w:rsid w:val="04956D6E"/>
    <w:rsid w:val="056530A8"/>
    <w:rsid w:val="09883AB3"/>
    <w:rsid w:val="09E071A6"/>
    <w:rsid w:val="0A1916BA"/>
    <w:rsid w:val="0AD959F6"/>
    <w:rsid w:val="0BA95A47"/>
    <w:rsid w:val="0D532A72"/>
    <w:rsid w:val="0EC309EB"/>
    <w:rsid w:val="0FAF4F0D"/>
    <w:rsid w:val="122C3DBA"/>
    <w:rsid w:val="15806B8C"/>
    <w:rsid w:val="169373F3"/>
    <w:rsid w:val="19921E54"/>
    <w:rsid w:val="1A2E6A70"/>
    <w:rsid w:val="1B8A4C3A"/>
    <w:rsid w:val="1FA74696"/>
    <w:rsid w:val="20785788"/>
    <w:rsid w:val="21E12E8E"/>
    <w:rsid w:val="21F53B6D"/>
    <w:rsid w:val="24361E02"/>
    <w:rsid w:val="24BF4C9B"/>
    <w:rsid w:val="278906F3"/>
    <w:rsid w:val="28CE5A14"/>
    <w:rsid w:val="29853990"/>
    <w:rsid w:val="2A5009FD"/>
    <w:rsid w:val="2C4E7821"/>
    <w:rsid w:val="2C86660E"/>
    <w:rsid w:val="2DC91CFD"/>
    <w:rsid w:val="2E2177EE"/>
    <w:rsid w:val="2E89634B"/>
    <w:rsid w:val="2F7C67E8"/>
    <w:rsid w:val="2FC063CD"/>
    <w:rsid w:val="2FC47881"/>
    <w:rsid w:val="311B76FE"/>
    <w:rsid w:val="33195FE5"/>
    <w:rsid w:val="38DE7674"/>
    <w:rsid w:val="3B2640FF"/>
    <w:rsid w:val="3CC01BD2"/>
    <w:rsid w:val="3D523ACC"/>
    <w:rsid w:val="3E2B2C9D"/>
    <w:rsid w:val="3E6A3047"/>
    <w:rsid w:val="417050E2"/>
    <w:rsid w:val="4236157F"/>
    <w:rsid w:val="43094E79"/>
    <w:rsid w:val="48940C00"/>
    <w:rsid w:val="4AD236F6"/>
    <w:rsid w:val="4DAC0E77"/>
    <w:rsid w:val="4EF90D8B"/>
    <w:rsid w:val="52FA17BF"/>
    <w:rsid w:val="53592A3D"/>
    <w:rsid w:val="547F140A"/>
    <w:rsid w:val="5576507B"/>
    <w:rsid w:val="55E96809"/>
    <w:rsid w:val="567C2C4C"/>
    <w:rsid w:val="57980ACE"/>
    <w:rsid w:val="587F5211"/>
    <w:rsid w:val="5AB15522"/>
    <w:rsid w:val="5CBA4A33"/>
    <w:rsid w:val="5F8231F2"/>
    <w:rsid w:val="639B5715"/>
    <w:rsid w:val="642C4E56"/>
    <w:rsid w:val="650B7D10"/>
    <w:rsid w:val="659D2B91"/>
    <w:rsid w:val="67536D45"/>
    <w:rsid w:val="68115652"/>
    <w:rsid w:val="689A76D9"/>
    <w:rsid w:val="68C90063"/>
    <w:rsid w:val="69DE3168"/>
    <w:rsid w:val="755E7F27"/>
    <w:rsid w:val="756D7399"/>
    <w:rsid w:val="7B901FA3"/>
    <w:rsid w:val="7BA9123A"/>
    <w:rsid w:val="7C0D5788"/>
    <w:rsid w:val="7C9A5FC4"/>
    <w:rsid w:val="7E1072AD"/>
    <w:rsid w:val="7E241935"/>
    <w:rsid w:val="7EDA6464"/>
    <w:rsid w:val="7FE7676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9" w:name="heading 4"/>
    <w:lsdException w:qFormat="1" w:uiPriority="9" w:semiHidden="0" w:name="heading 5"/>
    <w:lsdException w:qFormat="1" w:uiPriority="9" w:semiHidden="0" w:name="heading 6"/>
    <w:lsdException w:qFormat="1" w:uiPriority="9" w:semiHidden="0" w:name="heading 7"/>
    <w:lsdException w:qFormat="1" w:uiPriority="9" w:semiHidden="0" w:name="heading 8"/>
    <w:lsdException w:qFormat="1"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semiHidden="0" w:name="toc 1"/>
    <w:lsdException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nhideWhenUsed="0" w:uiPriority="0" w:semiHidden="0" w:name="annotation text"/>
    <w:lsdException w:qFormat="1"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asciiTheme="minorHAnsi" w:hAnsiTheme="minorHAnsi" w:eastAsiaTheme="minorEastAsia" w:cstheme="minorBidi"/>
      <w:kern w:val="2"/>
      <w:sz w:val="24"/>
      <w:szCs w:val="22"/>
      <w:lang w:val="en-US" w:eastAsia="zh-CN" w:bidi="ar-SA"/>
    </w:rPr>
  </w:style>
  <w:style w:type="paragraph" w:styleId="2">
    <w:name w:val="heading 1"/>
    <w:basedOn w:val="1"/>
    <w:next w:val="1"/>
    <w:link w:val="25"/>
    <w:qFormat/>
    <w:uiPriority w:val="0"/>
    <w:pPr>
      <w:keepNext/>
      <w:keepLines/>
      <w:numPr>
        <w:ilvl w:val="0"/>
        <w:numId w:val="1"/>
      </w:numPr>
      <w:spacing w:before="340" w:after="330" w:line="578" w:lineRule="auto"/>
      <w:outlineLvl w:val="0"/>
    </w:pPr>
    <w:rPr>
      <w:b/>
      <w:bCs/>
      <w:kern w:val="44"/>
      <w:sz w:val="44"/>
      <w:szCs w:val="44"/>
    </w:rPr>
  </w:style>
  <w:style w:type="paragraph" w:styleId="3">
    <w:name w:val="heading 2"/>
    <w:basedOn w:val="1"/>
    <w:next w:val="1"/>
    <w:link w:val="26"/>
    <w:unhideWhenUsed/>
    <w:qFormat/>
    <w:uiPriority w:val="0"/>
    <w:pPr>
      <w:keepNext/>
      <w:keepLines/>
      <w:numPr>
        <w:ilvl w:val="1"/>
        <w:numId w:val="1"/>
      </w:numPr>
      <w:spacing w:before="260" w:after="260" w:line="416" w:lineRule="auto"/>
      <w:outlineLvl w:val="1"/>
    </w:pPr>
    <w:rPr>
      <w:rFonts w:ascii="Cambria" w:hAnsi="Cambria" w:eastAsia="宋体" w:cs="Times New Roman"/>
      <w:b/>
      <w:bCs/>
      <w:kern w:val="0"/>
      <w:sz w:val="32"/>
      <w:szCs w:val="32"/>
    </w:rPr>
  </w:style>
  <w:style w:type="paragraph" w:styleId="4">
    <w:name w:val="heading 3"/>
    <w:basedOn w:val="1"/>
    <w:next w:val="1"/>
    <w:link w:val="27"/>
    <w:unhideWhenUsed/>
    <w:qFormat/>
    <w:uiPriority w:val="0"/>
    <w:pPr>
      <w:keepNext/>
      <w:keepLines/>
      <w:numPr>
        <w:ilvl w:val="2"/>
        <w:numId w:val="1"/>
      </w:numPr>
      <w:spacing w:before="260" w:after="260" w:line="416" w:lineRule="auto"/>
      <w:outlineLvl w:val="2"/>
    </w:pPr>
    <w:rPr>
      <w:rFonts w:ascii="Times New Roman" w:hAnsi="Times New Roman" w:eastAsia="宋体" w:cs="Times New Roman"/>
      <w:b/>
      <w:bCs/>
      <w:sz w:val="32"/>
      <w:szCs w:val="32"/>
    </w:rPr>
  </w:style>
  <w:style w:type="paragraph" w:styleId="5">
    <w:name w:val="heading 4"/>
    <w:basedOn w:val="1"/>
    <w:next w:val="1"/>
    <w:semiHidden/>
    <w:unhideWhenUsed/>
    <w:qFormat/>
    <w:uiPriority w:val="9"/>
    <w:pPr>
      <w:keepNext/>
      <w:keepLines/>
      <w:numPr>
        <w:ilvl w:val="3"/>
        <w:numId w:val="1"/>
      </w:numPr>
      <w:spacing w:before="280" w:after="290" w:line="372" w:lineRule="auto"/>
      <w:outlineLvl w:val="3"/>
    </w:pPr>
    <w:rPr>
      <w:rFonts w:ascii="Arial" w:hAnsi="Arial" w:eastAsia="黑体"/>
      <w:b/>
      <w:sz w:val="28"/>
    </w:rPr>
  </w:style>
  <w:style w:type="paragraph" w:styleId="6">
    <w:name w:val="heading 5"/>
    <w:basedOn w:val="1"/>
    <w:next w:val="1"/>
    <w:unhideWhenUsed/>
    <w:qFormat/>
    <w:uiPriority w:val="9"/>
    <w:pPr>
      <w:keepNext/>
      <w:keepLines/>
      <w:numPr>
        <w:ilvl w:val="4"/>
        <w:numId w:val="1"/>
      </w:numPr>
      <w:spacing w:before="280" w:after="290" w:line="372" w:lineRule="auto"/>
      <w:outlineLvl w:val="4"/>
    </w:pPr>
    <w:rPr>
      <w:b/>
      <w:sz w:val="28"/>
    </w:rPr>
  </w:style>
  <w:style w:type="paragraph" w:styleId="7">
    <w:name w:val="heading 6"/>
    <w:basedOn w:val="1"/>
    <w:next w:val="1"/>
    <w:unhideWhenUsed/>
    <w:qFormat/>
    <w:uiPriority w:val="9"/>
    <w:pPr>
      <w:keepNext/>
      <w:keepLines/>
      <w:numPr>
        <w:ilvl w:val="5"/>
        <w:numId w:val="1"/>
      </w:numPr>
      <w:spacing w:before="240" w:after="64" w:line="317" w:lineRule="auto"/>
      <w:outlineLvl w:val="5"/>
    </w:pPr>
    <w:rPr>
      <w:rFonts w:ascii="Arial" w:hAnsi="Arial" w:eastAsia="黑体"/>
      <w:b/>
    </w:rPr>
  </w:style>
  <w:style w:type="paragraph" w:styleId="8">
    <w:name w:val="heading 7"/>
    <w:basedOn w:val="1"/>
    <w:next w:val="1"/>
    <w:unhideWhenUsed/>
    <w:qFormat/>
    <w:uiPriority w:val="9"/>
    <w:pPr>
      <w:keepNext/>
      <w:keepLines/>
      <w:numPr>
        <w:ilvl w:val="6"/>
        <w:numId w:val="1"/>
      </w:numPr>
      <w:spacing w:before="240" w:after="64" w:line="317" w:lineRule="auto"/>
      <w:outlineLvl w:val="6"/>
    </w:pPr>
    <w:rPr>
      <w:b/>
    </w:rPr>
  </w:style>
  <w:style w:type="paragraph" w:styleId="9">
    <w:name w:val="heading 8"/>
    <w:basedOn w:val="1"/>
    <w:next w:val="1"/>
    <w:unhideWhenUsed/>
    <w:qFormat/>
    <w:uiPriority w:val="9"/>
    <w:pPr>
      <w:keepNext/>
      <w:keepLines/>
      <w:numPr>
        <w:ilvl w:val="7"/>
        <w:numId w:val="1"/>
      </w:numPr>
      <w:spacing w:before="240" w:after="64" w:line="317" w:lineRule="auto"/>
      <w:outlineLvl w:val="7"/>
    </w:pPr>
    <w:rPr>
      <w:rFonts w:ascii="Arial" w:hAnsi="Arial" w:eastAsia="黑体"/>
    </w:rPr>
  </w:style>
  <w:style w:type="paragraph" w:styleId="10">
    <w:name w:val="heading 9"/>
    <w:basedOn w:val="1"/>
    <w:next w:val="1"/>
    <w:unhideWhenUsed/>
    <w:qFormat/>
    <w:uiPriority w:val="9"/>
    <w:pPr>
      <w:keepNext/>
      <w:keepLines/>
      <w:numPr>
        <w:ilvl w:val="8"/>
        <w:numId w:val="1"/>
      </w:numPr>
      <w:spacing w:before="240" w:after="64" w:line="317" w:lineRule="auto"/>
      <w:outlineLvl w:val="8"/>
    </w:pPr>
    <w:rPr>
      <w:rFonts w:ascii="Arial" w:hAnsi="Arial" w:eastAsia="黑体"/>
      <w:sz w:val="21"/>
    </w:rPr>
  </w:style>
  <w:style w:type="character" w:default="1" w:styleId="19">
    <w:name w:val="Default Paragraph Font"/>
    <w:semiHidden/>
    <w:unhideWhenUsed/>
    <w:uiPriority w:val="1"/>
  </w:style>
  <w:style w:type="table" w:default="1" w:styleId="18">
    <w:name w:val="Normal Table"/>
    <w:semiHidden/>
    <w:unhideWhenUsed/>
    <w:uiPriority w:val="99"/>
    <w:tblPr>
      <w:tblCellMar>
        <w:top w:w="0" w:type="dxa"/>
        <w:left w:w="108" w:type="dxa"/>
        <w:bottom w:w="0" w:type="dxa"/>
        <w:right w:w="108" w:type="dxa"/>
      </w:tblCellMar>
    </w:tblPr>
  </w:style>
  <w:style w:type="paragraph" w:styleId="11">
    <w:name w:val="annotation text"/>
    <w:basedOn w:val="1"/>
    <w:qFormat/>
    <w:uiPriority w:val="0"/>
    <w:pPr>
      <w:jc w:val="left"/>
    </w:pPr>
  </w:style>
  <w:style w:type="paragraph" w:styleId="12">
    <w:name w:val="toc 3"/>
    <w:basedOn w:val="1"/>
    <w:next w:val="1"/>
    <w:unhideWhenUsed/>
    <w:qFormat/>
    <w:uiPriority w:val="39"/>
    <w:pPr>
      <w:ind w:left="840" w:leftChars="400"/>
    </w:pPr>
  </w:style>
  <w:style w:type="paragraph" w:styleId="13">
    <w:name w:val="Balloon Text"/>
    <w:basedOn w:val="1"/>
    <w:link w:val="23"/>
    <w:semiHidden/>
    <w:unhideWhenUsed/>
    <w:qFormat/>
    <w:uiPriority w:val="99"/>
    <w:rPr>
      <w:sz w:val="18"/>
      <w:szCs w:val="18"/>
    </w:rPr>
  </w:style>
  <w:style w:type="paragraph" w:styleId="14">
    <w:name w:val="footer"/>
    <w:basedOn w:val="1"/>
    <w:link w:val="22"/>
    <w:unhideWhenUsed/>
    <w:uiPriority w:val="99"/>
    <w:pPr>
      <w:tabs>
        <w:tab w:val="center" w:pos="4153"/>
        <w:tab w:val="right" w:pos="8306"/>
      </w:tabs>
      <w:snapToGrid w:val="0"/>
      <w:jc w:val="left"/>
    </w:pPr>
    <w:rPr>
      <w:sz w:val="18"/>
      <w:szCs w:val="18"/>
    </w:rPr>
  </w:style>
  <w:style w:type="paragraph" w:styleId="15">
    <w:name w:val="header"/>
    <w:basedOn w:val="1"/>
    <w:link w:val="21"/>
    <w:unhideWhenUsed/>
    <w:qFormat/>
    <w:uiPriority w:val="99"/>
    <w:pPr>
      <w:pBdr>
        <w:bottom w:val="single" w:color="auto" w:sz="6" w:space="1"/>
      </w:pBdr>
      <w:tabs>
        <w:tab w:val="center" w:pos="4153"/>
        <w:tab w:val="right" w:pos="8306"/>
      </w:tabs>
      <w:snapToGrid w:val="0"/>
      <w:jc w:val="center"/>
    </w:pPr>
    <w:rPr>
      <w:sz w:val="18"/>
      <w:szCs w:val="18"/>
    </w:rPr>
  </w:style>
  <w:style w:type="paragraph" w:styleId="16">
    <w:name w:val="toc 1"/>
    <w:basedOn w:val="1"/>
    <w:next w:val="1"/>
    <w:unhideWhenUsed/>
    <w:uiPriority w:val="39"/>
  </w:style>
  <w:style w:type="paragraph" w:styleId="17">
    <w:name w:val="toc 2"/>
    <w:basedOn w:val="1"/>
    <w:next w:val="1"/>
    <w:unhideWhenUsed/>
    <w:uiPriority w:val="39"/>
    <w:pPr>
      <w:ind w:left="420" w:leftChars="200"/>
    </w:pPr>
  </w:style>
  <w:style w:type="character" w:styleId="20">
    <w:name w:val="Hyperlink"/>
    <w:basedOn w:val="19"/>
    <w:unhideWhenUsed/>
    <w:uiPriority w:val="99"/>
    <w:rPr>
      <w:color w:val="0000FF" w:themeColor="hyperlink"/>
      <w:u w:val="single"/>
      <w14:textFill>
        <w14:solidFill>
          <w14:schemeClr w14:val="hlink"/>
        </w14:solidFill>
      </w14:textFill>
    </w:rPr>
  </w:style>
  <w:style w:type="character" w:customStyle="1" w:styleId="21">
    <w:name w:val="页眉 Char"/>
    <w:basedOn w:val="19"/>
    <w:link w:val="15"/>
    <w:qFormat/>
    <w:uiPriority w:val="99"/>
    <w:rPr>
      <w:sz w:val="18"/>
      <w:szCs w:val="18"/>
    </w:rPr>
  </w:style>
  <w:style w:type="character" w:customStyle="1" w:styleId="22">
    <w:name w:val="页脚 Char"/>
    <w:basedOn w:val="19"/>
    <w:link w:val="14"/>
    <w:uiPriority w:val="99"/>
    <w:rPr>
      <w:sz w:val="18"/>
      <w:szCs w:val="18"/>
    </w:rPr>
  </w:style>
  <w:style w:type="character" w:customStyle="1" w:styleId="23">
    <w:name w:val="批注框文本 Char"/>
    <w:basedOn w:val="19"/>
    <w:link w:val="13"/>
    <w:semiHidden/>
    <w:uiPriority w:val="99"/>
    <w:rPr>
      <w:sz w:val="18"/>
      <w:szCs w:val="18"/>
    </w:rPr>
  </w:style>
  <w:style w:type="paragraph" w:styleId="24">
    <w:name w:val="No Spacing"/>
    <w:uiPriority w:val="1"/>
    <w:pPr>
      <w:widowControl w:val="0"/>
      <w:jc w:val="both"/>
    </w:pPr>
    <w:rPr>
      <w:rFonts w:asciiTheme="minorHAnsi" w:hAnsiTheme="minorHAnsi" w:eastAsiaTheme="minorEastAsia" w:cstheme="minorBidi"/>
      <w:kern w:val="2"/>
      <w:sz w:val="21"/>
      <w:szCs w:val="22"/>
      <w:lang w:val="en-US" w:eastAsia="zh-CN" w:bidi="ar-SA"/>
    </w:rPr>
  </w:style>
  <w:style w:type="character" w:customStyle="1" w:styleId="25">
    <w:name w:val="标题 1 Char"/>
    <w:basedOn w:val="19"/>
    <w:link w:val="2"/>
    <w:uiPriority w:val="9"/>
    <w:rPr>
      <w:b/>
      <w:bCs/>
      <w:kern w:val="44"/>
      <w:sz w:val="44"/>
      <w:szCs w:val="44"/>
    </w:rPr>
  </w:style>
  <w:style w:type="character" w:customStyle="1" w:styleId="26">
    <w:name w:val="标题 2 Char"/>
    <w:basedOn w:val="19"/>
    <w:link w:val="3"/>
    <w:semiHidden/>
    <w:uiPriority w:val="0"/>
    <w:rPr>
      <w:rFonts w:ascii="Cambria" w:hAnsi="Cambria" w:eastAsia="宋体" w:cs="Times New Roman"/>
      <w:b/>
      <w:bCs/>
      <w:kern w:val="0"/>
      <w:sz w:val="32"/>
      <w:szCs w:val="32"/>
    </w:rPr>
  </w:style>
  <w:style w:type="character" w:customStyle="1" w:styleId="27">
    <w:name w:val="标题 3 Char"/>
    <w:basedOn w:val="19"/>
    <w:link w:val="4"/>
    <w:semiHidden/>
    <w:uiPriority w:val="0"/>
    <w:rPr>
      <w:rFonts w:ascii="Times New Roman" w:hAnsi="Times New Roman" w:eastAsia="宋体" w:cs="Times New Roman"/>
      <w:b/>
      <w:bCs/>
      <w:sz w:val="32"/>
      <w:szCs w:val="32"/>
    </w:rPr>
  </w:style>
  <w:style w:type="paragraph" w:customStyle="1" w:styleId="28">
    <w:name w:val="论文-标题1"/>
    <w:basedOn w:val="2"/>
    <w:next w:val="1"/>
    <w:qFormat/>
    <w:uiPriority w:val="0"/>
    <w:pPr>
      <w:numPr>
        <w:ilvl w:val="0"/>
        <w:numId w:val="0"/>
      </w:numPr>
      <w:tabs>
        <w:tab w:val="left" w:pos="0"/>
        <w:tab w:val="left" w:pos="432"/>
      </w:tabs>
      <w:ind w:left="432" w:hanging="432"/>
      <w:jc w:val="left"/>
    </w:pPr>
    <w:rPr>
      <w:rFonts w:ascii="Times New Roman" w:hAnsi="Times New Roman"/>
    </w:rPr>
  </w:style>
  <w:style w:type="paragraph" w:customStyle="1" w:styleId="29">
    <w:name w:val="论文-正文"/>
    <w:basedOn w:val="1"/>
    <w:link w:val="34"/>
    <w:qFormat/>
    <w:uiPriority w:val="0"/>
    <w:pPr>
      <w:ind w:firstLine="400" w:firstLineChars="200"/>
    </w:pPr>
    <w:rPr>
      <w:rFonts w:ascii="Times New Roman" w:hAnsi="Times New Roman"/>
    </w:rPr>
  </w:style>
  <w:style w:type="paragraph" w:customStyle="1" w:styleId="30">
    <w:name w:val="论文-列表"/>
    <w:basedOn w:val="29"/>
    <w:next w:val="29"/>
    <w:link w:val="35"/>
    <w:qFormat/>
    <w:uiPriority w:val="0"/>
    <w:pPr>
      <w:numPr>
        <w:ilvl w:val="0"/>
        <w:numId w:val="2"/>
      </w:numPr>
      <w:ind w:firstLine="0" w:firstLineChars="0"/>
    </w:pPr>
  </w:style>
  <w:style w:type="paragraph" w:customStyle="1" w:styleId="31">
    <w:name w:val="论文-标题1.1"/>
    <w:basedOn w:val="3"/>
    <w:next w:val="1"/>
    <w:link w:val="36"/>
    <w:qFormat/>
    <w:uiPriority w:val="0"/>
    <w:pPr>
      <w:numPr>
        <w:ilvl w:val="0"/>
        <w:numId w:val="3"/>
      </w:numPr>
      <w:tabs>
        <w:tab w:val="left" w:pos="0"/>
        <w:tab w:val="left" w:pos="432"/>
      </w:tabs>
      <w:ind w:left="575" w:hanging="575"/>
      <w:jc w:val="left"/>
    </w:pPr>
    <w:rPr>
      <w:rFonts w:ascii="Times New Roman" w:hAnsi="Times New Roman"/>
    </w:rPr>
  </w:style>
  <w:style w:type="paragraph" w:customStyle="1" w:styleId="32">
    <w:name w:val="论文-图表标题"/>
    <w:basedOn w:val="11"/>
    <w:next w:val="29"/>
    <w:qFormat/>
    <w:uiPriority w:val="0"/>
    <w:pPr>
      <w:jc w:val="center"/>
    </w:pPr>
    <w:rPr>
      <w:rFonts w:ascii="Times New Roman" w:hAnsi="Times New Roman"/>
    </w:rPr>
  </w:style>
  <w:style w:type="paragraph" w:customStyle="1" w:styleId="33">
    <w:name w:val="论文-标题1.1.1"/>
    <w:basedOn w:val="4"/>
    <w:link w:val="37"/>
    <w:qFormat/>
    <w:uiPriority w:val="0"/>
    <w:pPr>
      <w:numPr>
        <w:ilvl w:val="0"/>
        <w:numId w:val="4"/>
      </w:numPr>
      <w:tabs>
        <w:tab w:val="left" w:pos="0"/>
      </w:tabs>
      <w:ind w:left="720" w:hanging="720"/>
      <w:jc w:val="left"/>
    </w:pPr>
  </w:style>
  <w:style w:type="character" w:customStyle="1" w:styleId="34">
    <w:name w:val="论文-正文 Char"/>
    <w:link w:val="29"/>
    <w:qFormat/>
    <w:uiPriority w:val="0"/>
    <w:rPr>
      <w:rFonts w:ascii="Times New Roman" w:hAnsi="Times New Roman"/>
    </w:rPr>
  </w:style>
  <w:style w:type="character" w:customStyle="1" w:styleId="35">
    <w:name w:val="论文-列表 Char"/>
    <w:link w:val="30"/>
    <w:qFormat/>
    <w:uiPriority w:val="0"/>
  </w:style>
  <w:style w:type="character" w:customStyle="1" w:styleId="36">
    <w:name w:val="论文-标题1.1 Char"/>
    <w:link w:val="31"/>
    <w:uiPriority w:val="0"/>
    <w:rPr>
      <w:rFonts w:ascii="Times New Roman" w:hAnsi="Times New Roman"/>
    </w:rPr>
  </w:style>
  <w:style w:type="character" w:customStyle="1" w:styleId="37">
    <w:name w:val="论文-标题1.1.1 Char"/>
    <w:link w:val="33"/>
    <w:uiPriority w:val="0"/>
    <w:rPr>
      <w:rFonts w:ascii="Times New Roman" w:hAnsi="Times New Roman"/>
    </w:rPr>
  </w:style>
  <w:style w:type="character" w:customStyle="1" w:styleId="38">
    <w:name w:val="未处理的提及1"/>
    <w:basedOn w:val="19"/>
    <w:semiHidden/>
    <w:unhideWhenUsed/>
    <w:uiPriority w:val="99"/>
    <w:rPr>
      <w:color w:val="605E5C"/>
      <w:shd w:val="clear" w:color="auto" w:fill="E1DFDD"/>
    </w:rPr>
  </w:style>
  <w:style w:type="character" w:customStyle="1" w:styleId="39">
    <w:name w:val="fontstyle01"/>
    <w:basedOn w:val="19"/>
    <w:uiPriority w:val="0"/>
    <w:rPr>
      <w:rFonts w:hint="eastAsia" w:ascii="宋体" w:hAnsi="宋体" w:eastAsia="宋体"/>
      <w:color w:val="000000"/>
      <w:sz w:val="24"/>
      <w:szCs w:val="24"/>
    </w:rPr>
  </w:style>
  <w:style w:type="character" w:customStyle="1" w:styleId="40">
    <w:name w:val="fontstyle21"/>
    <w:basedOn w:val="19"/>
    <w:uiPriority w:val="0"/>
    <w:rPr>
      <w:rFonts w:hint="default" w:ascii="Calibri" w:hAnsi="Calibri" w:cs="Calibri"/>
      <w:color w:val="000000"/>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0" Type="http://schemas.openxmlformats.org/officeDocument/2006/relationships/fontTable" Target="fontTable.xml"/><Relationship Id="rId4" Type="http://schemas.openxmlformats.org/officeDocument/2006/relationships/endnotes" Target="endnotes.xml"/><Relationship Id="rId39" Type="http://schemas.openxmlformats.org/officeDocument/2006/relationships/customXml" Target="../customXml/item1.xml"/><Relationship Id="rId38" Type="http://schemas.openxmlformats.org/officeDocument/2006/relationships/numbering" Target="numbering.xml"/><Relationship Id="rId37" Type="http://schemas.openxmlformats.org/officeDocument/2006/relationships/image" Target="media/image30.png"/><Relationship Id="rId36" Type="http://schemas.openxmlformats.org/officeDocument/2006/relationships/image" Target="media/image29.png"/><Relationship Id="rId35" Type="http://schemas.openxmlformats.org/officeDocument/2006/relationships/image" Target="media/image28.png"/><Relationship Id="rId34" Type="http://schemas.openxmlformats.org/officeDocument/2006/relationships/image" Target="media/image27.png"/><Relationship Id="rId33" Type="http://schemas.openxmlformats.org/officeDocument/2006/relationships/image" Target="media/image26.png"/><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footnotes" Target="footnotes.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97EE3C-62F1-4087-8468-D1800CD8BD92}">
  <ds:schemaRefs/>
</ds:datastoreItem>
</file>

<file path=docProps/app.xml><?xml version="1.0" encoding="utf-8"?>
<Properties xmlns="http://schemas.openxmlformats.org/officeDocument/2006/extended-properties" xmlns:vt="http://schemas.openxmlformats.org/officeDocument/2006/docPropsVTypes">
  <Template>Normal</Template>
  <Pages>15</Pages>
  <Words>3317</Words>
  <Characters>3489</Characters>
  <Lines>36</Lines>
  <Paragraphs>10</Paragraphs>
  <TotalTime>1079</TotalTime>
  <ScaleCrop>false</ScaleCrop>
  <LinksUpToDate>false</LinksUpToDate>
  <CharactersWithSpaces>3636</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2017-03-24T04:40:00Z</dcterms:created>
  <dc:creator>WSL</dc:creator>
  <cp:lastModifiedBy>WPS_1661495768</cp:lastModifiedBy>
  <cp:lastPrinted>2022-11-16T05:43:00Z</cp:lastPrinted>
  <dcterms:modified xsi:type="dcterms:W3CDTF">2022-11-16T07:05:45Z</dcterms:modified>
  <cp:revision>1278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97A4C7D20CC143728AB6C76C12D5279C</vt:lpwstr>
  </property>
</Properties>
</file>